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1404" w14:textId="536AF05D" w:rsidR="005B7193" w:rsidRDefault="005B7193" w:rsidP="00F6664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user-highlighted-active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C66D0C4" wp14:editId="0EDD1B3F">
            <wp:extent cx="1023620" cy="90106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1B234" w14:textId="77777777" w:rsidR="005B7193" w:rsidRPr="001B798E" w:rsidRDefault="005B7193" w:rsidP="00F66645">
      <w:pPr>
        <w:rPr>
          <w:rFonts w:ascii="Arial" w:hAnsi="Arial" w:cs="Arial"/>
          <w:b/>
          <w:sz w:val="28"/>
        </w:rPr>
      </w:pPr>
      <w:r w:rsidRPr="004A03BE">
        <w:rPr>
          <w:rFonts w:ascii="Arial" w:hAnsi="Arial" w:cs="Arial"/>
          <w:b/>
          <w:sz w:val="28"/>
        </w:rPr>
        <w:t>Recurs de reposició contra el requeriment de traduir al castellà els escrits presentats</w:t>
      </w:r>
    </w:p>
    <w:p w14:paraId="585319EB" w14:textId="77777777" w:rsidR="005B7193" w:rsidRDefault="005B7193" w:rsidP="00F6664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user-highlighted-active"/>
          <w:rFonts w:ascii="Arial" w:hAnsi="Arial" w:cs="Arial"/>
          <w:b/>
          <w:bCs/>
          <w:sz w:val="28"/>
          <w:szCs w:val="28"/>
        </w:rPr>
      </w:pPr>
    </w:p>
    <w:p w14:paraId="7A233BFF" w14:textId="77777777" w:rsidR="005B7193" w:rsidRPr="005B7193" w:rsidRDefault="005B7193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/>
          <w:bCs/>
        </w:rPr>
      </w:pPr>
    </w:p>
    <w:p w14:paraId="44B7FAFC" w14:textId="55A9F3A1" w:rsidR="00DB48C9" w:rsidRPr="005B7193" w:rsidRDefault="00DB48C9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/>
          <w:bCs/>
        </w:rPr>
      </w:pPr>
      <w:r w:rsidRPr="005B7193">
        <w:rPr>
          <w:rStyle w:val="user-highlighted-active"/>
          <w:rFonts w:ascii="Arial" w:hAnsi="Arial" w:cs="Arial"/>
          <w:b/>
          <w:bCs/>
        </w:rPr>
        <w:t xml:space="preserve">Jutjat de Primera Instància núm. </w:t>
      </w:r>
      <w:r w:rsidR="005B7193" w:rsidRPr="005B7193">
        <w:rPr>
          <w:rFonts w:ascii="Arial" w:hAnsi="Arial" w:cs="Arial"/>
          <w:b/>
          <w:bCs/>
        </w:rPr>
        <w:t>.............</w:t>
      </w:r>
    </w:p>
    <w:p w14:paraId="67CDE87D" w14:textId="7289BE04" w:rsidR="00DB48C9" w:rsidRPr="005B7193" w:rsidRDefault="00DB48C9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/>
          <w:bCs/>
        </w:rPr>
      </w:pPr>
      <w:r w:rsidRPr="005B7193">
        <w:rPr>
          <w:rStyle w:val="user-highlighted-active"/>
          <w:rFonts w:ascii="Arial" w:hAnsi="Arial" w:cs="Arial"/>
          <w:b/>
          <w:bCs/>
        </w:rPr>
        <w:t xml:space="preserve">Procediment ordinari núm. </w:t>
      </w:r>
      <w:r w:rsidR="005B7193" w:rsidRPr="005B7193">
        <w:rPr>
          <w:rFonts w:ascii="Arial" w:hAnsi="Arial" w:cs="Arial"/>
          <w:b/>
          <w:bCs/>
        </w:rPr>
        <w:t>.............</w:t>
      </w:r>
    </w:p>
    <w:p w14:paraId="29BD523D" w14:textId="77777777" w:rsidR="002C7265" w:rsidRPr="005B7193" w:rsidRDefault="002C7265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/>
          <w:bCs/>
          <w:highlight w:val="yellow"/>
          <w:u w:val="single"/>
        </w:rPr>
      </w:pPr>
    </w:p>
    <w:p w14:paraId="6B55A30E" w14:textId="77777777" w:rsidR="002C7265" w:rsidRPr="005B7193" w:rsidRDefault="002C7265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/>
          <w:bCs/>
          <w:highlight w:val="yellow"/>
          <w:u w:val="single"/>
        </w:rPr>
      </w:pPr>
    </w:p>
    <w:p w14:paraId="36ABB683" w14:textId="5564A176" w:rsidR="00A82D33" w:rsidRPr="005B7193" w:rsidRDefault="003805BE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user-highlighted-active"/>
          <w:rFonts w:ascii="Arial" w:hAnsi="Arial" w:cs="Arial"/>
          <w:b/>
          <w:bCs/>
          <w:sz w:val="28"/>
          <w:szCs w:val="28"/>
        </w:rPr>
      </w:pPr>
      <w:r w:rsidRPr="005B7193">
        <w:rPr>
          <w:rStyle w:val="user-highlighted-active"/>
          <w:rFonts w:ascii="Arial" w:hAnsi="Arial" w:cs="Arial"/>
          <w:b/>
          <w:bCs/>
          <w:sz w:val="28"/>
          <w:szCs w:val="28"/>
        </w:rPr>
        <w:t>AL JU</w:t>
      </w:r>
      <w:r w:rsidR="007673A0" w:rsidRPr="005B7193">
        <w:rPr>
          <w:rStyle w:val="user-highlighted-active"/>
          <w:rFonts w:ascii="Arial" w:hAnsi="Arial" w:cs="Arial"/>
          <w:b/>
          <w:bCs/>
          <w:sz w:val="28"/>
          <w:szCs w:val="28"/>
        </w:rPr>
        <w:t>TJAT</w:t>
      </w:r>
    </w:p>
    <w:p w14:paraId="42287BFB" w14:textId="77777777" w:rsidR="00A82D33" w:rsidRPr="005B7193" w:rsidRDefault="00A82D33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/>
          <w:bCs/>
        </w:rPr>
      </w:pPr>
    </w:p>
    <w:p w14:paraId="6B1DBB51" w14:textId="331F257E" w:rsidR="005B7193" w:rsidRDefault="005B7193" w:rsidP="00F66645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................., </w:t>
      </w:r>
      <w:r w:rsidRPr="001B798E">
        <w:rPr>
          <w:rFonts w:ascii="Arial" w:hAnsi="Arial" w:cs="Arial"/>
          <w:sz w:val="24"/>
          <w:szCs w:val="24"/>
        </w:rPr>
        <w:t>procurador</w:t>
      </w:r>
      <w:r>
        <w:rPr>
          <w:rFonts w:ascii="Arial" w:hAnsi="Arial" w:cs="Arial"/>
          <w:sz w:val="24"/>
          <w:szCs w:val="24"/>
        </w:rPr>
        <w:t>/a</w:t>
      </w:r>
      <w:r w:rsidRPr="001B798E">
        <w:rPr>
          <w:rFonts w:ascii="Arial" w:hAnsi="Arial" w:cs="Arial"/>
          <w:sz w:val="24"/>
          <w:szCs w:val="24"/>
        </w:rPr>
        <w:t xml:space="preserve"> dels tribunals de </w:t>
      </w:r>
      <w:r>
        <w:rPr>
          <w:rFonts w:ascii="Arial" w:hAnsi="Arial" w:cs="Arial"/>
        </w:rPr>
        <w:t xml:space="preserve">................., </w:t>
      </w:r>
      <w:r w:rsidRPr="001B798E">
        <w:rPr>
          <w:rFonts w:ascii="Arial" w:hAnsi="Arial" w:cs="Arial"/>
          <w:sz w:val="24"/>
          <w:szCs w:val="24"/>
        </w:rPr>
        <w:t xml:space="preserve">en representació de </w:t>
      </w:r>
      <w:r>
        <w:rPr>
          <w:rFonts w:ascii="Arial" w:hAnsi="Arial" w:cs="Arial"/>
        </w:rPr>
        <w:t xml:space="preserve">................., </w:t>
      </w:r>
      <w:r w:rsidRPr="001B798E">
        <w:rPr>
          <w:rFonts w:ascii="Arial" w:hAnsi="Arial" w:cs="Arial"/>
          <w:sz w:val="24"/>
          <w:szCs w:val="24"/>
        </w:rPr>
        <w:t xml:space="preserve">en les actuacions del procediment </w:t>
      </w:r>
      <w:r>
        <w:rPr>
          <w:rFonts w:ascii="Arial" w:hAnsi="Arial" w:cs="Arial"/>
        </w:rPr>
        <w:t xml:space="preserve">................., </w:t>
      </w:r>
      <w:r w:rsidRPr="001B798E">
        <w:rPr>
          <w:rFonts w:ascii="Arial" w:hAnsi="Arial" w:cs="Arial"/>
          <w:sz w:val="24"/>
          <w:szCs w:val="24"/>
        </w:rPr>
        <w:t xml:space="preserve">comparec i  </w:t>
      </w:r>
    </w:p>
    <w:p w14:paraId="4CEE17DB" w14:textId="65161887" w:rsidR="005B7193" w:rsidRDefault="005B7193" w:rsidP="00F66645">
      <w:pPr>
        <w:spacing w:line="300" w:lineRule="auto"/>
        <w:rPr>
          <w:rFonts w:ascii="Arial" w:hAnsi="Arial" w:cs="Arial"/>
          <w:sz w:val="24"/>
          <w:szCs w:val="24"/>
        </w:rPr>
      </w:pPr>
    </w:p>
    <w:p w14:paraId="7982FA7F" w14:textId="77777777" w:rsidR="005B7193" w:rsidRPr="001B798E" w:rsidRDefault="005B7193" w:rsidP="00F66645">
      <w:pPr>
        <w:spacing w:line="300" w:lineRule="auto"/>
        <w:jc w:val="center"/>
        <w:rPr>
          <w:rFonts w:ascii="Arial" w:hAnsi="Arial" w:cs="Arial"/>
          <w:sz w:val="24"/>
          <w:szCs w:val="24"/>
        </w:rPr>
      </w:pPr>
      <w:r w:rsidRPr="001B798E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98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98E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98E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98E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98E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98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98E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798E">
        <w:rPr>
          <w:rFonts w:ascii="Arial" w:hAnsi="Arial" w:cs="Arial"/>
          <w:b/>
          <w:sz w:val="24"/>
          <w:szCs w:val="24"/>
        </w:rPr>
        <w:t>O</w:t>
      </w:r>
    </w:p>
    <w:p w14:paraId="262927D3" w14:textId="71D9C0E4" w:rsidR="00A82D33" w:rsidRPr="005B7193" w:rsidRDefault="00A82D33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</w:p>
    <w:p w14:paraId="65BAD413" w14:textId="1760CBC8" w:rsidR="000369E8" w:rsidRPr="005B7193" w:rsidRDefault="00A82D33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  <w:r w:rsidRPr="005B7193">
        <w:rPr>
          <w:rStyle w:val="user-highlighted-active"/>
          <w:rFonts w:ascii="Arial" w:hAnsi="Arial" w:cs="Arial"/>
          <w:bCs/>
        </w:rPr>
        <w:t>Que</w:t>
      </w:r>
      <w:r w:rsidR="002C7265" w:rsidRPr="005B7193">
        <w:rPr>
          <w:rStyle w:val="user-highlighted-active"/>
          <w:rFonts w:ascii="Arial" w:hAnsi="Arial" w:cs="Arial"/>
          <w:bCs/>
        </w:rPr>
        <w:t xml:space="preserve"> </w:t>
      </w:r>
      <w:r w:rsidR="000369E8" w:rsidRPr="005B7193">
        <w:rPr>
          <w:rStyle w:val="user-highlighted-active"/>
          <w:rFonts w:ascii="Arial" w:hAnsi="Arial" w:cs="Arial"/>
          <w:bCs/>
        </w:rPr>
        <w:t xml:space="preserve">he </w:t>
      </w:r>
      <w:r w:rsidR="005B7193">
        <w:rPr>
          <w:rStyle w:val="user-highlighted-active"/>
          <w:rFonts w:ascii="Arial" w:hAnsi="Arial" w:cs="Arial"/>
          <w:bCs/>
        </w:rPr>
        <w:t xml:space="preserve">rebut la notificació </w:t>
      </w:r>
      <w:r w:rsidR="00470FB7" w:rsidRPr="005B7193">
        <w:rPr>
          <w:rStyle w:val="user-highlighted-active"/>
          <w:rFonts w:ascii="Arial" w:hAnsi="Arial" w:cs="Arial"/>
          <w:bCs/>
        </w:rPr>
        <w:t xml:space="preserve">de la </w:t>
      </w:r>
      <w:r w:rsidR="000369E8" w:rsidRPr="005B7193">
        <w:rPr>
          <w:rStyle w:val="user-highlighted-active"/>
          <w:rFonts w:ascii="Arial" w:hAnsi="Arial" w:cs="Arial"/>
          <w:bCs/>
        </w:rPr>
        <w:t>diligència d’ordenació</w:t>
      </w:r>
      <w:r w:rsidR="007673A0" w:rsidRPr="005B7193">
        <w:rPr>
          <w:rStyle w:val="user-highlighted-active"/>
          <w:rFonts w:ascii="Arial" w:hAnsi="Arial" w:cs="Arial"/>
          <w:bCs/>
        </w:rPr>
        <w:t xml:space="preserve"> de data</w:t>
      </w:r>
      <w:r w:rsidR="005B7193">
        <w:rPr>
          <w:rStyle w:val="user-highlighted-active"/>
          <w:rFonts w:ascii="Arial" w:hAnsi="Arial" w:cs="Arial"/>
          <w:bCs/>
        </w:rPr>
        <w:t xml:space="preserve"> </w:t>
      </w:r>
      <w:r w:rsidR="005B7193" w:rsidRPr="005B7193">
        <w:rPr>
          <w:rStyle w:val="user-highlighted-active"/>
          <w:rFonts w:ascii="Arial" w:hAnsi="Arial" w:cs="Arial"/>
          <w:bCs/>
        </w:rPr>
        <w:t>.............</w:t>
      </w:r>
      <w:r w:rsidR="005B7193">
        <w:rPr>
          <w:rStyle w:val="user-highlighted-active"/>
          <w:rFonts w:ascii="Arial" w:hAnsi="Arial" w:cs="Arial"/>
          <w:bCs/>
        </w:rPr>
        <w:t xml:space="preserve"> </w:t>
      </w:r>
      <w:r w:rsidR="000369E8" w:rsidRPr="005B7193">
        <w:rPr>
          <w:rStyle w:val="user-highlighted-active"/>
          <w:rFonts w:ascii="Arial" w:hAnsi="Arial" w:cs="Arial"/>
          <w:bCs/>
        </w:rPr>
        <w:t xml:space="preserve">que, entre altres </w:t>
      </w:r>
      <w:r w:rsidR="005B7193">
        <w:rPr>
          <w:rStyle w:val="user-highlighted-active"/>
          <w:rFonts w:ascii="Arial" w:hAnsi="Arial" w:cs="Arial"/>
          <w:bCs/>
        </w:rPr>
        <w:t>qüestions</w:t>
      </w:r>
      <w:r w:rsidR="000369E8" w:rsidRPr="005B7193">
        <w:rPr>
          <w:rStyle w:val="user-highlighted-active"/>
          <w:rFonts w:ascii="Arial" w:hAnsi="Arial" w:cs="Arial"/>
          <w:bCs/>
        </w:rPr>
        <w:t>, acorda</w:t>
      </w:r>
      <w:r w:rsidR="00C10DED" w:rsidRPr="005B7193">
        <w:rPr>
          <w:rStyle w:val="user-highlighted-active"/>
          <w:rFonts w:ascii="Arial" w:hAnsi="Arial" w:cs="Arial"/>
          <w:bCs/>
        </w:rPr>
        <w:t>:</w:t>
      </w:r>
    </w:p>
    <w:p w14:paraId="7D120E7A" w14:textId="38C2487F" w:rsidR="000369E8" w:rsidRPr="005B7193" w:rsidRDefault="000369E8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</w:p>
    <w:p w14:paraId="1063F274" w14:textId="00635495" w:rsidR="000369E8" w:rsidRPr="005B7193" w:rsidRDefault="000369E8" w:rsidP="00F66645">
      <w:pPr>
        <w:pStyle w:val="Normal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rStyle w:val="user-highlighted-active"/>
          <w:rFonts w:ascii="Arial" w:hAnsi="Arial" w:cs="Arial"/>
          <w:bCs/>
          <w:i/>
          <w:iCs/>
        </w:rPr>
      </w:pPr>
      <w:r w:rsidRPr="005B7193">
        <w:rPr>
          <w:rStyle w:val="user-highlighted-active"/>
          <w:rFonts w:ascii="Arial" w:hAnsi="Arial" w:cs="Arial"/>
          <w:bCs/>
          <w:i/>
          <w:iCs/>
        </w:rPr>
        <w:t>“Requiérase a la parte demandada a fin de que en el plazo de DIEZ DÍAS aporte el escrito de contestación a la demanda debidamente traducido al castellano.”</w:t>
      </w:r>
    </w:p>
    <w:p w14:paraId="3F07627D" w14:textId="77777777" w:rsidR="000369E8" w:rsidRPr="005B7193" w:rsidRDefault="000369E8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</w:p>
    <w:p w14:paraId="3016C9D5" w14:textId="7E3D93E9" w:rsidR="000369E8" w:rsidRPr="005B7193" w:rsidRDefault="007F77B9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  <w:r w:rsidRPr="005B7193">
        <w:rPr>
          <w:rStyle w:val="user-highlighted-active"/>
          <w:rFonts w:ascii="Arial" w:hAnsi="Arial" w:cs="Arial"/>
          <w:bCs/>
        </w:rPr>
        <w:t>Contr</w:t>
      </w:r>
      <w:r w:rsidR="00BE743B" w:rsidRPr="005B7193">
        <w:rPr>
          <w:rStyle w:val="user-highlighted-active"/>
          <w:rFonts w:ascii="Arial" w:hAnsi="Arial" w:cs="Arial"/>
          <w:bCs/>
        </w:rPr>
        <w:t xml:space="preserve">a </w:t>
      </w:r>
      <w:r w:rsidR="001B3FCF" w:rsidRPr="005B7193">
        <w:rPr>
          <w:rStyle w:val="user-highlighted-active"/>
          <w:rFonts w:ascii="Arial" w:hAnsi="Arial" w:cs="Arial"/>
          <w:bCs/>
        </w:rPr>
        <w:t>l’</w:t>
      </w:r>
      <w:r w:rsidR="005B7193">
        <w:rPr>
          <w:rStyle w:val="user-highlighted-active"/>
          <w:rFonts w:ascii="Arial" w:hAnsi="Arial" w:cs="Arial"/>
          <w:bCs/>
        </w:rPr>
        <w:t>ordre</w:t>
      </w:r>
      <w:r w:rsidR="001B3FCF" w:rsidRPr="005B7193">
        <w:rPr>
          <w:rStyle w:val="user-highlighted-active"/>
          <w:rFonts w:ascii="Arial" w:hAnsi="Arial" w:cs="Arial"/>
          <w:bCs/>
        </w:rPr>
        <w:t xml:space="preserve"> transcrit</w:t>
      </w:r>
      <w:r w:rsidR="005B7193">
        <w:rPr>
          <w:rStyle w:val="user-highlighted-active"/>
          <w:rFonts w:ascii="Arial" w:hAnsi="Arial" w:cs="Arial"/>
          <w:bCs/>
        </w:rPr>
        <w:t>a</w:t>
      </w:r>
      <w:r w:rsidRPr="005B7193">
        <w:rPr>
          <w:rStyle w:val="user-highlighted-active"/>
          <w:rFonts w:ascii="Arial" w:hAnsi="Arial" w:cs="Arial"/>
          <w:bCs/>
        </w:rPr>
        <w:t>, a l’empara de</w:t>
      </w:r>
      <w:r w:rsidR="00EB559D" w:rsidRPr="005B7193">
        <w:rPr>
          <w:rStyle w:val="user-highlighted-active"/>
          <w:rFonts w:ascii="Arial" w:hAnsi="Arial" w:cs="Arial"/>
          <w:bCs/>
        </w:rPr>
        <w:t>ls</w:t>
      </w:r>
      <w:r w:rsidRPr="005B7193">
        <w:rPr>
          <w:rStyle w:val="user-highlighted-active"/>
          <w:rFonts w:ascii="Arial" w:hAnsi="Arial" w:cs="Arial"/>
          <w:bCs/>
        </w:rPr>
        <w:t xml:space="preserve"> article</w:t>
      </w:r>
      <w:r w:rsidR="00EB559D" w:rsidRPr="005B7193">
        <w:rPr>
          <w:rStyle w:val="user-highlighted-active"/>
          <w:rFonts w:ascii="Arial" w:hAnsi="Arial" w:cs="Arial"/>
          <w:bCs/>
        </w:rPr>
        <w:t>s</w:t>
      </w:r>
      <w:r w:rsidRPr="005B7193">
        <w:rPr>
          <w:rStyle w:val="user-highlighted-active"/>
          <w:rFonts w:ascii="Arial" w:hAnsi="Arial" w:cs="Arial"/>
          <w:bCs/>
        </w:rPr>
        <w:t xml:space="preserve"> 451.1 i 452.1 de la Llei d’</w:t>
      </w:r>
      <w:r w:rsidR="005B7193">
        <w:rPr>
          <w:rStyle w:val="user-highlighted-active"/>
          <w:rFonts w:ascii="Arial" w:hAnsi="Arial" w:cs="Arial"/>
          <w:bCs/>
        </w:rPr>
        <w:t>e</w:t>
      </w:r>
      <w:r w:rsidRPr="005B7193">
        <w:rPr>
          <w:rStyle w:val="user-highlighted-active"/>
          <w:rFonts w:ascii="Arial" w:hAnsi="Arial" w:cs="Arial"/>
          <w:bCs/>
        </w:rPr>
        <w:t xml:space="preserve">njudiciament </w:t>
      </w:r>
      <w:r w:rsidR="005B7193">
        <w:rPr>
          <w:rStyle w:val="user-highlighted-active"/>
          <w:rFonts w:ascii="Arial" w:hAnsi="Arial" w:cs="Arial"/>
          <w:bCs/>
        </w:rPr>
        <w:t>c</w:t>
      </w:r>
      <w:r w:rsidRPr="005B7193">
        <w:rPr>
          <w:rStyle w:val="user-highlighted-active"/>
          <w:rFonts w:ascii="Arial" w:hAnsi="Arial" w:cs="Arial"/>
          <w:bCs/>
        </w:rPr>
        <w:t xml:space="preserve">ivil (LEC), i </w:t>
      </w:r>
      <w:r w:rsidR="001B3FCF" w:rsidRPr="005B7193">
        <w:rPr>
          <w:rStyle w:val="user-highlighted-active"/>
          <w:rFonts w:ascii="Arial" w:hAnsi="Arial" w:cs="Arial"/>
          <w:bCs/>
        </w:rPr>
        <w:t>per</w:t>
      </w:r>
      <w:r w:rsidRPr="005B7193">
        <w:rPr>
          <w:rStyle w:val="user-highlighted-active"/>
          <w:rFonts w:ascii="Arial" w:hAnsi="Arial" w:cs="Arial"/>
          <w:bCs/>
        </w:rPr>
        <w:t>qu</w:t>
      </w:r>
      <w:r w:rsidR="00651FF2" w:rsidRPr="005B7193">
        <w:rPr>
          <w:rStyle w:val="user-highlighted-active"/>
          <w:rFonts w:ascii="Arial" w:hAnsi="Arial" w:cs="Arial"/>
          <w:bCs/>
        </w:rPr>
        <w:t>è</w:t>
      </w:r>
      <w:r w:rsidRPr="005B7193">
        <w:rPr>
          <w:rStyle w:val="user-highlighted-active"/>
          <w:rFonts w:ascii="Arial" w:hAnsi="Arial" w:cs="Arial"/>
          <w:bCs/>
        </w:rPr>
        <w:t xml:space="preserve"> infringeix l’art</w:t>
      </w:r>
      <w:r w:rsidR="005B7193">
        <w:rPr>
          <w:rStyle w:val="user-highlighted-active"/>
          <w:rFonts w:ascii="Arial" w:hAnsi="Arial" w:cs="Arial"/>
          <w:bCs/>
        </w:rPr>
        <w:t>icle</w:t>
      </w:r>
      <w:r w:rsidRPr="005B7193">
        <w:rPr>
          <w:rStyle w:val="user-highlighted-active"/>
          <w:rFonts w:ascii="Arial" w:hAnsi="Arial" w:cs="Arial"/>
          <w:bCs/>
        </w:rPr>
        <w:t xml:space="preserve"> 231 de la Llei </w:t>
      </w:r>
      <w:r w:rsidR="005B7193">
        <w:rPr>
          <w:rStyle w:val="user-highlighted-active"/>
          <w:rFonts w:ascii="Arial" w:hAnsi="Arial" w:cs="Arial"/>
          <w:bCs/>
        </w:rPr>
        <w:t>o</w:t>
      </w:r>
      <w:r w:rsidRPr="005B7193">
        <w:rPr>
          <w:rStyle w:val="user-highlighted-active"/>
          <w:rFonts w:ascii="Arial" w:hAnsi="Arial" w:cs="Arial"/>
          <w:bCs/>
        </w:rPr>
        <w:t xml:space="preserve">rgànica del </w:t>
      </w:r>
      <w:r w:rsidR="005B7193">
        <w:rPr>
          <w:rStyle w:val="user-highlighted-active"/>
          <w:rFonts w:ascii="Arial" w:hAnsi="Arial" w:cs="Arial"/>
          <w:bCs/>
        </w:rPr>
        <w:t>p</w:t>
      </w:r>
      <w:r w:rsidRPr="005B7193">
        <w:rPr>
          <w:rStyle w:val="user-highlighted-active"/>
          <w:rFonts w:ascii="Arial" w:hAnsi="Arial" w:cs="Arial"/>
          <w:bCs/>
        </w:rPr>
        <w:t xml:space="preserve">oder </w:t>
      </w:r>
      <w:r w:rsidR="005B7193">
        <w:rPr>
          <w:rStyle w:val="user-highlighted-active"/>
          <w:rFonts w:ascii="Arial" w:hAnsi="Arial" w:cs="Arial"/>
          <w:bCs/>
        </w:rPr>
        <w:t>j</w:t>
      </w:r>
      <w:r w:rsidRPr="005B7193">
        <w:rPr>
          <w:rStyle w:val="user-highlighted-active"/>
          <w:rFonts w:ascii="Arial" w:hAnsi="Arial" w:cs="Arial"/>
          <w:bCs/>
        </w:rPr>
        <w:t xml:space="preserve">udicial (LOPJ) i el 142 de la LEC, interposo </w:t>
      </w:r>
      <w:r w:rsidRPr="005B7193">
        <w:rPr>
          <w:rStyle w:val="user-highlighted-active"/>
          <w:rFonts w:ascii="Arial" w:hAnsi="Arial" w:cs="Arial"/>
          <w:b/>
        </w:rPr>
        <w:t>RECURS DE REPOSICIÓ</w:t>
      </w:r>
      <w:r w:rsidRPr="005B7193">
        <w:rPr>
          <w:rStyle w:val="user-highlighted-active"/>
          <w:rFonts w:ascii="Arial" w:hAnsi="Arial" w:cs="Arial"/>
          <w:bCs/>
        </w:rPr>
        <w:t xml:space="preserve"> </w:t>
      </w:r>
      <w:r w:rsidR="005B7193">
        <w:rPr>
          <w:rStyle w:val="user-highlighted-active"/>
          <w:rFonts w:ascii="Arial" w:hAnsi="Arial" w:cs="Arial"/>
          <w:bCs/>
        </w:rPr>
        <w:t xml:space="preserve">sobre la </w:t>
      </w:r>
      <w:r w:rsidRPr="005B7193">
        <w:rPr>
          <w:rStyle w:val="user-highlighted-active"/>
          <w:rFonts w:ascii="Arial" w:hAnsi="Arial" w:cs="Arial"/>
          <w:bCs/>
        </w:rPr>
        <w:t xml:space="preserve">base </w:t>
      </w:r>
      <w:r w:rsidR="005B7193">
        <w:rPr>
          <w:rStyle w:val="user-highlighted-active"/>
          <w:rFonts w:ascii="Arial" w:hAnsi="Arial" w:cs="Arial"/>
          <w:bCs/>
        </w:rPr>
        <w:t xml:space="preserve">de </w:t>
      </w:r>
      <w:r w:rsidRPr="005B7193">
        <w:rPr>
          <w:rStyle w:val="user-highlighted-active"/>
          <w:rFonts w:ascii="Arial" w:hAnsi="Arial" w:cs="Arial"/>
          <w:bCs/>
        </w:rPr>
        <w:t>les següents</w:t>
      </w:r>
    </w:p>
    <w:p w14:paraId="3EA8FEE1" w14:textId="7446DAF2" w:rsidR="007F77B9" w:rsidRPr="005B7193" w:rsidRDefault="007F77B9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</w:p>
    <w:p w14:paraId="16714600" w14:textId="170AF075" w:rsidR="00FC1F8A" w:rsidRPr="005B7193" w:rsidRDefault="00FC1F8A" w:rsidP="00F66645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B7193">
        <w:rPr>
          <w:rFonts w:ascii="Arial" w:eastAsia="Calibri" w:hAnsi="Arial" w:cs="Arial"/>
          <w:b/>
          <w:bCs/>
          <w:sz w:val="24"/>
          <w:szCs w:val="24"/>
        </w:rPr>
        <w:t>A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L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·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L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E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G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A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C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I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O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N</w:t>
      </w:r>
      <w:r w:rsidR="005B719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sz w:val="24"/>
          <w:szCs w:val="24"/>
        </w:rPr>
        <w:t>S</w:t>
      </w:r>
    </w:p>
    <w:p w14:paraId="12972D64" w14:textId="77777777" w:rsidR="00FC1F8A" w:rsidRPr="005B7193" w:rsidRDefault="00FC1F8A" w:rsidP="00F66645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CB5226E" w14:textId="7E609D97" w:rsidR="00FC1F8A" w:rsidRPr="00F66645" w:rsidRDefault="00F66645" w:rsidP="00F66645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66645">
        <w:rPr>
          <w:rFonts w:ascii="Arial" w:eastAsia="Calibri" w:hAnsi="Arial" w:cs="Arial"/>
          <w:b/>
          <w:bCs/>
          <w:sz w:val="24"/>
          <w:szCs w:val="24"/>
        </w:rPr>
        <w:t>1</w:t>
      </w:r>
      <w:r w:rsidR="00FC1F8A" w:rsidRPr="00F66645">
        <w:rPr>
          <w:rFonts w:ascii="Arial" w:eastAsia="Calibri" w:hAnsi="Arial" w:cs="Arial"/>
          <w:b/>
          <w:bCs/>
          <w:sz w:val="24"/>
          <w:szCs w:val="24"/>
        </w:rPr>
        <w:t>. Sobre el dret lingüístic d’aquesta part</w:t>
      </w:r>
    </w:p>
    <w:p w14:paraId="5BF6AC47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424B1913" w14:textId="48C54A73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>L’article 3.2 de la Constitució estableix que</w:t>
      </w:r>
      <w:r w:rsidR="00F66645">
        <w:rPr>
          <w:rFonts w:ascii="Arial" w:eastAsia="Calibri" w:hAnsi="Arial" w:cs="Arial"/>
          <w:sz w:val="24"/>
          <w:szCs w:val="24"/>
        </w:rPr>
        <w:t xml:space="preserve"> </w:t>
      </w:r>
      <w:r w:rsidR="00382ED9">
        <w:rPr>
          <w:rFonts w:ascii="Arial" w:eastAsia="Calibri" w:hAnsi="Arial" w:cs="Arial"/>
          <w:sz w:val="24"/>
          <w:szCs w:val="24"/>
        </w:rPr>
        <w:t>“</w:t>
      </w:r>
      <w:r w:rsidR="00382ED9" w:rsidRPr="00382ED9">
        <w:rPr>
          <w:rFonts w:ascii="Arial" w:eastAsia="Calibri" w:hAnsi="Arial" w:cs="Arial"/>
          <w:i/>
          <w:iCs/>
          <w:sz w:val="24"/>
          <w:szCs w:val="24"/>
        </w:rPr>
        <w:t>l</w:t>
      </w:r>
      <w:r w:rsidR="00382ED9" w:rsidRPr="00382ED9">
        <w:rPr>
          <w:rFonts w:ascii="Arial" w:eastAsia="Calibri" w:hAnsi="Arial" w:cs="Arial"/>
          <w:i/>
          <w:iCs/>
          <w:sz w:val="24"/>
          <w:szCs w:val="24"/>
        </w:rPr>
        <w:t>es altres llengües espanyoles seran també oficials en les respectives Comunitats Autònomes d’acord amb els seus Estatuts</w:t>
      </w:r>
      <w:r w:rsidRPr="00382ED9">
        <w:rPr>
          <w:rFonts w:ascii="Arial" w:eastAsia="Calibri" w:hAnsi="Arial" w:cs="Arial"/>
          <w:sz w:val="24"/>
          <w:szCs w:val="24"/>
        </w:rPr>
        <w:t>”</w:t>
      </w:r>
      <w:r w:rsidR="00382ED9" w:rsidRPr="00382ED9">
        <w:rPr>
          <w:rFonts w:ascii="Arial" w:eastAsia="Calibri" w:hAnsi="Arial" w:cs="Arial"/>
          <w:sz w:val="24"/>
          <w:szCs w:val="24"/>
        </w:rPr>
        <w:t>.</w:t>
      </w:r>
    </w:p>
    <w:p w14:paraId="560DC5B8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66F92F" w14:textId="0965AB28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>En el cas que ens ocupa, l’article 6.2 de l’</w:t>
      </w:r>
      <w:r w:rsidR="00382ED9">
        <w:rPr>
          <w:rFonts w:ascii="Arial" w:eastAsia="Calibri" w:hAnsi="Arial" w:cs="Arial"/>
          <w:sz w:val="24"/>
          <w:szCs w:val="24"/>
        </w:rPr>
        <w:t>E</w:t>
      </w:r>
      <w:r w:rsidRPr="005B7193">
        <w:rPr>
          <w:rFonts w:ascii="Arial" w:eastAsia="Calibri" w:hAnsi="Arial" w:cs="Arial"/>
          <w:sz w:val="24"/>
          <w:szCs w:val="24"/>
        </w:rPr>
        <w:t xml:space="preserve">statut d’autonomia de Catalunya (Llei </w:t>
      </w:r>
      <w:r w:rsidR="00382ED9">
        <w:rPr>
          <w:rFonts w:ascii="Arial" w:eastAsia="Calibri" w:hAnsi="Arial" w:cs="Arial"/>
          <w:sz w:val="24"/>
          <w:szCs w:val="24"/>
        </w:rPr>
        <w:t>o</w:t>
      </w:r>
      <w:r w:rsidRPr="005B7193">
        <w:rPr>
          <w:rFonts w:ascii="Arial" w:eastAsia="Calibri" w:hAnsi="Arial" w:cs="Arial"/>
          <w:sz w:val="24"/>
          <w:szCs w:val="24"/>
        </w:rPr>
        <w:t xml:space="preserve">rgànica 6/2006) diu (la </w:t>
      </w:r>
      <w:r w:rsidRPr="00382ED9">
        <w:rPr>
          <w:rFonts w:ascii="Arial" w:eastAsia="Calibri" w:hAnsi="Arial" w:cs="Arial"/>
          <w:sz w:val="24"/>
          <w:szCs w:val="24"/>
        </w:rPr>
        <w:t>negreta</w:t>
      </w:r>
      <w:r w:rsidRPr="005B7193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sz w:val="24"/>
          <w:szCs w:val="24"/>
        </w:rPr>
        <w:t>i el subratllat</w:t>
      </w:r>
      <w:r w:rsidR="00EF35BB" w:rsidRPr="005B7193">
        <w:rPr>
          <w:rFonts w:ascii="Arial" w:eastAsia="Calibri" w:hAnsi="Arial" w:cs="Arial"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sz w:val="24"/>
          <w:szCs w:val="24"/>
        </w:rPr>
        <w:t>són nostres):</w:t>
      </w:r>
    </w:p>
    <w:p w14:paraId="2E727C02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0C1CD5" w14:textId="77777777" w:rsidR="00FC1F8A" w:rsidRPr="005B7193" w:rsidRDefault="00FC1F8A" w:rsidP="00382ED9">
      <w:pPr>
        <w:spacing w:after="0" w:line="360" w:lineRule="auto"/>
        <w:ind w:left="709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B7193">
        <w:rPr>
          <w:rFonts w:ascii="Arial" w:eastAsia="Calibri" w:hAnsi="Arial" w:cs="Arial"/>
          <w:i/>
          <w:iCs/>
          <w:sz w:val="24"/>
          <w:szCs w:val="24"/>
        </w:rPr>
        <w:t xml:space="preserve">“El català és la llengua oficial de Catalunya. També ho és el castellà, que és la llengua oficial de l'Estat espanyol. </w:t>
      </w:r>
      <w:r w:rsidRPr="005B7193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Totes les persones tenen el dret d'utilitzar les dues llengües </w:t>
      </w:r>
      <w:r w:rsidRPr="005B7193">
        <w:rPr>
          <w:rFonts w:ascii="Arial" w:eastAsia="Calibri" w:hAnsi="Arial" w:cs="Arial"/>
          <w:i/>
          <w:iCs/>
          <w:sz w:val="24"/>
          <w:szCs w:val="24"/>
        </w:rPr>
        <w:t xml:space="preserve">oficials i els ciutadans de Catalunya tenen el dret i el deure de conèixer-les. Els poders públics de Catalunya han d'establir les mesures necessàries per a facilitar l'exercici d'aquests drets i el compliment d'aquest deure. D'acord amb el que disposa l'article 32, </w:t>
      </w:r>
      <w:r w:rsidRPr="005B7193">
        <w:rPr>
          <w:rFonts w:ascii="Arial" w:eastAsia="Calibri" w:hAnsi="Arial" w:cs="Arial"/>
          <w:b/>
          <w:bCs/>
          <w:i/>
          <w:iCs/>
          <w:sz w:val="24"/>
          <w:szCs w:val="24"/>
        </w:rPr>
        <w:t>no hi pot haver discriminació per l'ús de qualsevol de les dues llengües.</w:t>
      </w:r>
      <w:r w:rsidRPr="005B7193">
        <w:rPr>
          <w:rFonts w:ascii="Arial" w:eastAsia="Calibri" w:hAnsi="Arial" w:cs="Arial"/>
          <w:i/>
          <w:iCs/>
          <w:sz w:val="24"/>
          <w:szCs w:val="24"/>
        </w:rPr>
        <w:t>”</w:t>
      </w:r>
    </w:p>
    <w:p w14:paraId="60BB1BDA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0528596F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>i l’article 32 hi insisteix, dient:</w:t>
      </w:r>
    </w:p>
    <w:p w14:paraId="77FBA5A0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C0DF512" w14:textId="77777777" w:rsidR="00FC1F8A" w:rsidRPr="005B7193" w:rsidRDefault="00FC1F8A" w:rsidP="00382ED9">
      <w:pPr>
        <w:spacing w:after="0" w:line="360" w:lineRule="auto"/>
        <w:ind w:left="709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B7193">
        <w:rPr>
          <w:rFonts w:ascii="Arial" w:eastAsia="Calibri" w:hAnsi="Arial" w:cs="Arial"/>
          <w:i/>
          <w:iCs/>
          <w:sz w:val="24"/>
          <w:szCs w:val="24"/>
        </w:rPr>
        <w:t>“Totes les persones tenen dret a no ésser discriminades per raons lingüístiques. Els actes jurídics fets en qualsevol de les dues llengües oficials tenen, pel que fa a la llengua, validesa i eficàcia plenes.”</w:t>
      </w:r>
    </w:p>
    <w:p w14:paraId="0E7F7674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4AEFFB7C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>L’article 33.2 especifica en l’àmbit de la justícia:</w:t>
      </w:r>
    </w:p>
    <w:p w14:paraId="738F987D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D9E872" w14:textId="77777777" w:rsidR="00FC1F8A" w:rsidRPr="005B7193" w:rsidRDefault="00FC1F8A" w:rsidP="00382ED9">
      <w:pPr>
        <w:spacing w:after="0" w:line="360" w:lineRule="auto"/>
        <w:ind w:left="851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B7193">
        <w:rPr>
          <w:rFonts w:ascii="Arial" w:eastAsia="Calibri" w:hAnsi="Arial" w:cs="Arial"/>
          <w:i/>
          <w:iCs/>
          <w:sz w:val="24"/>
          <w:szCs w:val="24"/>
        </w:rPr>
        <w:t xml:space="preserve">“Totes les persones, en les relacions amb l'Administració de justícia, el Ministeri Fiscal, el notariat i els registres públics, </w:t>
      </w:r>
      <w:r w:rsidRPr="005B7193">
        <w:rPr>
          <w:rFonts w:ascii="Arial" w:eastAsia="Calibri" w:hAnsi="Arial" w:cs="Arial"/>
          <w:b/>
          <w:bCs/>
          <w:i/>
          <w:iCs/>
          <w:sz w:val="24"/>
          <w:szCs w:val="24"/>
        </w:rPr>
        <w:t>tenen dret a utilitzar la llengua oficial que elegeixin en totes les actuacions judicials</w:t>
      </w:r>
      <w:r w:rsidRPr="005B7193">
        <w:rPr>
          <w:rFonts w:ascii="Arial" w:eastAsia="Calibri" w:hAnsi="Arial" w:cs="Arial"/>
          <w:i/>
          <w:iCs/>
          <w:sz w:val="24"/>
          <w:szCs w:val="24"/>
        </w:rPr>
        <w:t xml:space="preserve">, notarials i registrals, i a rebre tota la documentació oficial emesa a Catalunya en la llengua sol·licitada, </w:t>
      </w:r>
      <w:r w:rsidRPr="005B7193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sense que puguin patir indefensió ni dilacions indegudes a causa de la llengua emprada, </w:t>
      </w:r>
      <w:r w:rsidRPr="005B7193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ni se'ls pugui exigir cap mena de traducció</w:t>
      </w:r>
      <w:r w:rsidRPr="005B7193">
        <w:rPr>
          <w:rFonts w:ascii="Arial" w:eastAsia="Calibri" w:hAnsi="Arial" w:cs="Arial"/>
          <w:i/>
          <w:iCs/>
          <w:sz w:val="24"/>
          <w:szCs w:val="24"/>
        </w:rPr>
        <w:t>.</w:t>
      </w:r>
    </w:p>
    <w:p w14:paraId="50B75320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3FCDA2E" w14:textId="13B7D85B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>Però tot això no només ho diu l’</w:t>
      </w:r>
      <w:r w:rsidR="00382ED9">
        <w:rPr>
          <w:rFonts w:ascii="Arial" w:eastAsia="Calibri" w:hAnsi="Arial" w:cs="Arial"/>
          <w:sz w:val="24"/>
          <w:szCs w:val="24"/>
        </w:rPr>
        <w:t>E</w:t>
      </w:r>
      <w:r w:rsidRPr="005B7193">
        <w:rPr>
          <w:rFonts w:ascii="Arial" w:eastAsia="Calibri" w:hAnsi="Arial" w:cs="Arial"/>
          <w:sz w:val="24"/>
          <w:szCs w:val="24"/>
        </w:rPr>
        <w:t xml:space="preserve">statut: l’article 231 de la Llei </w:t>
      </w:r>
      <w:r w:rsidR="00382ED9" w:rsidRPr="005B7193">
        <w:rPr>
          <w:rFonts w:ascii="Arial" w:eastAsia="Calibri" w:hAnsi="Arial" w:cs="Arial"/>
          <w:sz w:val="24"/>
          <w:szCs w:val="24"/>
        </w:rPr>
        <w:t>orgànica del poder judicial</w:t>
      </w:r>
      <w:r w:rsidRPr="005B7193">
        <w:rPr>
          <w:rFonts w:ascii="Arial" w:eastAsia="Calibri" w:hAnsi="Arial" w:cs="Arial"/>
          <w:sz w:val="24"/>
          <w:szCs w:val="24"/>
        </w:rPr>
        <w:t xml:space="preserve"> (LOPJ), diu:</w:t>
      </w:r>
    </w:p>
    <w:p w14:paraId="364ACB3D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551173" w14:textId="09B3F41C" w:rsidR="00FC1F8A" w:rsidRPr="005B7193" w:rsidRDefault="00FC1F8A" w:rsidP="00382ED9">
      <w:pPr>
        <w:spacing w:after="0" w:line="360" w:lineRule="auto"/>
        <w:ind w:left="851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B7193">
        <w:rPr>
          <w:rFonts w:ascii="Arial" w:eastAsia="Calibri" w:hAnsi="Arial" w:cs="Arial"/>
          <w:i/>
          <w:iCs/>
          <w:sz w:val="24"/>
          <w:szCs w:val="24"/>
        </w:rPr>
        <w:t xml:space="preserve">“3. </w:t>
      </w:r>
      <w:r w:rsidRPr="005B7193">
        <w:rPr>
          <w:rFonts w:ascii="Arial" w:eastAsia="Calibri" w:hAnsi="Arial" w:cs="Arial"/>
          <w:b/>
          <w:bCs/>
          <w:i/>
          <w:iCs/>
          <w:sz w:val="24"/>
          <w:szCs w:val="24"/>
        </w:rPr>
        <w:t>Las partes, sus representantes y quienes les dirijan, así como los testigos y peritos, podrán utilizar la lengua que sea también oficial en la Comunidad Autónoma en cuyo territorio tengan lugar las actuaciones judiciales, tanto en manifestaciones orales como escritas.</w:t>
      </w:r>
    </w:p>
    <w:p w14:paraId="458B56FF" w14:textId="77777777" w:rsidR="00FC1F8A" w:rsidRPr="005B7193" w:rsidRDefault="00FC1F8A" w:rsidP="00382ED9">
      <w:pPr>
        <w:spacing w:after="0" w:line="360" w:lineRule="auto"/>
        <w:ind w:left="851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B7193">
        <w:rPr>
          <w:rFonts w:ascii="Arial" w:eastAsia="Calibri" w:hAnsi="Arial" w:cs="Arial"/>
          <w:i/>
          <w:iCs/>
          <w:sz w:val="24"/>
          <w:szCs w:val="24"/>
        </w:rPr>
        <w:t xml:space="preserve">4. </w:t>
      </w:r>
      <w:r w:rsidRPr="005B7193">
        <w:rPr>
          <w:rFonts w:ascii="Arial" w:eastAsia="Calibri" w:hAnsi="Arial" w:cs="Arial"/>
          <w:b/>
          <w:bCs/>
          <w:i/>
          <w:iCs/>
          <w:sz w:val="24"/>
          <w:szCs w:val="24"/>
        </w:rPr>
        <w:t>Las actuaciones judiciales realizadas y los documentos presentados en el idioma oficial de una Comunidad Autónoma tendrán, sin necesidad de traducción al castellano, plena validez y eficacia.</w:t>
      </w:r>
    </w:p>
    <w:p w14:paraId="0D9555E6" w14:textId="4344AC80" w:rsidR="00FC1F8A" w:rsidRPr="005B7193" w:rsidRDefault="00FC1F8A" w:rsidP="00382ED9">
      <w:pPr>
        <w:spacing w:after="0" w:line="360" w:lineRule="auto"/>
        <w:ind w:left="851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B7193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De oficio se procederá a su traducción</w:t>
      </w:r>
      <w:r w:rsidRPr="005B7193">
        <w:rPr>
          <w:rFonts w:ascii="Arial" w:eastAsia="Calibri" w:hAnsi="Arial" w:cs="Arial"/>
          <w:i/>
          <w:iCs/>
          <w:sz w:val="24"/>
          <w:szCs w:val="24"/>
        </w:rPr>
        <w:t xml:space="preserve"> cuando deban surtir efecto fuera de la jurisdicción de los órganos judiciales sitos en la Comunidad Autónoma, </w:t>
      </w:r>
      <w:r w:rsidR="00947820" w:rsidRPr="005B7193">
        <w:rPr>
          <w:rFonts w:ascii="Arial" w:eastAsia="Calibri" w:hAnsi="Arial" w:cs="Arial"/>
          <w:i/>
          <w:iCs/>
          <w:sz w:val="24"/>
          <w:szCs w:val="24"/>
        </w:rPr>
        <w:t>...</w:t>
      </w:r>
      <w:r w:rsidRPr="005B7193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5B7193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También </w:t>
      </w:r>
      <w:r w:rsidRPr="005B7193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se procederá a su traducción</w:t>
      </w:r>
      <w:r w:rsidRPr="005B7193">
        <w:rPr>
          <w:rFonts w:ascii="Arial" w:eastAsia="Calibri" w:hAnsi="Arial" w:cs="Arial"/>
          <w:i/>
          <w:iCs/>
          <w:sz w:val="24"/>
          <w:szCs w:val="24"/>
        </w:rPr>
        <w:t xml:space="preserve"> cuando así lo dispongan las leyes o </w:t>
      </w:r>
      <w:r w:rsidRPr="005B7193">
        <w:rPr>
          <w:rFonts w:ascii="Arial" w:eastAsia="Calibri" w:hAnsi="Arial" w:cs="Arial"/>
          <w:b/>
          <w:bCs/>
          <w:i/>
          <w:iCs/>
          <w:sz w:val="24"/>
          <w:szCs w:val="24"/>
        </w:rPr>
        <w:t>a instancia de parte que alegue indefensión</w:t>
      </w:r>
      <w:r w:rsidRPr="005B7193">
        <w:rPr>
          <w:rFonts w:ascii="Arial" w:eastAsia="Calibri" w:hAnsi="Arial" w:cs="Arial"/>
          <w:i/>
          <w:iCs/>
          <w:sz w:val="24"/>
          <w:szCs w:val="24"/>
        </w:rPr>
        <w:t>.</w:t>
      </w:r>
      <w:r w:rsidR="00BD67EE" w:rsidRPr="005B7193">
        <w:rPr>
          <w:rFonts w:ascii="Arial" w:eastAsia="Calibri" w:hAnsi="Arial" w:cs="Arial"/>
          <w:i/>
          <w:iCs/>
          <w:sz w:val="24"/>
          <w:szCs w:val="24"/>
        </w:rPr>
        <w:t>..”</w:t>
      </w:r>
    </w:p>
    <w:p w14:paraId="4F402FD7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3503F695" w14:textId="16EEFA5A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>L’article 142 de la LEC té una redacció pràcticament igual al precepte que acabo de transcriure. El que es desprèn del que acabo d’exposar és:</w:t>
      </w:r>
    </w:p>
    <w:p w14:paraId="74178D8A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9DD80D" w14:textId="3C44C35F" w:rsidR="00FC1F8A" w:rsidRPr="00382ED9" w:rsidRDefault="00FC1F8A" w:rsidP="00382ED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82ED9">
        <w:rPr>
          <w:rFonts w:ascii="Arial" w:eastAsia="Calibri" w:hAnsi="Arial" w:cs="Arial"/>
          <w:b/>
          <w:bCs/>
          <w:sz w:val="24"/>
          <w:szCs w:val="24"/>
        </w:rPr>
        <w:t>El dret que assisteix a aquesta part d’utilitzar la llengua catalana en totes les actuacions orals i escrites davant dels jutjats i tribunals de Catalunya, que són vàlides sense que calgui traduir-les</w:t>
      </w:r>
      <w:r w:rsidRPr="00382ED9">
        <w:rPr>
          <w:rFonts w:ascii="Arial" w:eastAsia="Calibri" w:hAnsi="Arial" w:cs="Arial"/>
          <w:sz w:val="24"/>
          <w:szCs w:val="24"/>
        </w:rPr>
        <w:t>.</w:t>
      </w:r>
    </w:p>
    <w:p w14:paraId="30763A5F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AA2B93" w14:textId="33204ABA" w:rsidR="00FC1F8A" w:rsidRPr="00382ED9" w:rsidRDefault="00FC1F8A" w:rsidP="00382ED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82ED9">
        <w:rPr>
          <w:rFonts w:ascii="Arial" w:eastAsia="Calibri" w:hAnsi="Arial" w:cs="Arial"/>
          <w:sz w:val="24"/>
          <w:szCs w:val="24"/>
        </w:rPr>
        <w:t xml:space="preserve">Que en determinades circumstàncies el jutjat o tribunal pot acordar </w:t>
      </w:r>
      <w:r w:rsidRPr="00382ED9">
        <w:rPr>
          <w:rFonts w:ascii="Arial" w:eastAsia="Calibri" w:hAnsi="Arial" w:cs="Arial"/>
          <w:i/>
          <w:iCs/>
          <w:sz w:val="24"/>
          <w:szCs w:val="24"/>
        </w:rPr>
        <w:t>“</w:t>
      </w:r>
      <w:r w:rsidRPr="00382ED9">
        <w:rPr>
          <w:rFonts w:ascii="Arial" w:eastAsia="Calibri" w:hAnsi="Arial" w:cs="Arial"/>
          <w:b/>
          <w:bCs/>
          <w:i/>
          <w:iCs/>
          <w:sz w:val="24"/>
          <w:szCs w:val="24"/>
        </w:rPr>
        <w:t>d’ofici</w:t>
      </w:r>
      <w:r w:rsidRPr="00382ED9">
        <w:rPr>
          <w:rFonts w:ascii="Arial" w:eastAsia="Calibri" w:hAnsi="Arial" w:cs="Arial"/>
          <w:i/>
          <w:iCs/>
          <w:sz w:val="24"/>
          <w:szCs w:val="24"/>
        </w:rPr>
        <w:t xml:space="preserve">” </w:t>
      </w:r>
      <w:r w:rsidRPr="00382ED9">
        <w:rPr>
          <w:rFonts w:ascii="Arial" w:eastAsia="Calibri" w:hAnsi="Arial" w:cs="Arial"/>
          <w:sz w:val="24"/>
          <w:szCs w:val="24"/>
        </w:rPr>
        <w:t xml:space="preserve">la traducció al castellà de les actuacions, </w:t>
      </w:r>
      <w:r w:rsidRPr="00382ED9">
        <w:rPr>
          <w:rFonts w:ascii="Arial" w:eastAsia="Calibri" w:hAnsi="Arial" w:cs="Arial"/>
          <w:b/>
          <w:bCs/>
          <w:sz w:val="24"/>
          <w:szCs w:val="24"/>
        </w:rPr>
        <w:t>sense que es pugui exigir cap mena de traducció a la part que utilitzi el català</w:t>
      </w:r>
      <w:r w:rsidRPr="00382ED9">
        <w:rPr>
          <w:rFonts w:ascii="Arial" w:eastAsia="Calibri" w:hAnsi="Arial" w:cs="Arial"/>
          <w:sz w:val="24"/>
          <w:szCs w:val="24"/>
        </w:rPr>
        <w:t>.</w:t>
      </w:r>
    </w:p>
    <w:p w14:paraId="155670CF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276D6" w14:textId="547F8779" w:rsidR="00FC1F8A" w:rsidRPr="00382ED9" w:rsidRDefault="00FC1F8A" w:rsidP="00382ED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82ED9">
        <w:rPr>
          <w:rFonts w:ascii="Arial" w:eastAsia="Calibri" w:hAnsi="Arial" w:cs="Arial"/>
          <w:sz w:val="24"/>
          <w:szCs w:val="24"/>
        </w:rPr>
        <w:t xml:space="preserve">Que una de les circumstàncies que faculten </w:t>
      </w:r>
      <w:r w:rsidR="000E0277">
        <w:rPr>
          <w:rFonts w:ascii="Arial" w:eastAsia="Calibri" w:hAnsi="Arial" w:cs="Arial"/>
          <w:sz w:val="24"/>
          <w:szCs w:val="24"/>
        </w:rPr>
        <w:t>e</w:t>
      </w:r>
      <w:r w:rsidRPr="00382ED9">
        <w:rPr>
          <w:rFonts w:ascii="Arial" w:eastAsia="Calibri" w:hAnsi="Arial" w:cs="Arial"/>
          <w:sz w:val="24"/>
          <w:szCs w:val="24"/>
        </w:rPr>
        <w:t>l jutjat o tribunal per acordar la traducció d’ofici és l’al·legació de part d’indefensió per desconeixement de la llengua.</w:t>
      </w:r>
    </w:p>
    <w:p w14:paraId="1B05CE14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48BFA30A" w14:textId="70C38411" w:rsidR="00FC1F8A" w:rsidRPr="000562B8" w:rsidRDefault="000562B8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562B8">
        <w:rPr>
          <w:rFonts w:ascii="Arial" w:eastAsia="Calibri" w:hAnsi="Arial" w:cs="Arial"/>
          <w:b/>
          <w:bCs/>
          <w:sz w:val="24"/>
          <w:szCs w:val="24"/>
        </w:rPr>
        <w:t>2.</w:t>
      </w:r>
      <w:r w:rsidR="00FC1F8A" w:rsidRPr="000562B8">
        <w:rPr>
          <w:rFonts w:ascii="Arial" w:eastAsia="Calibri" w:hAnsi="Arial" w:cs="Arial"/>
          <w:b/>
          <w:bCs/>
          <w:sz w:val="24"/>
          <w:szCs w:val="24"/>
        </w:rPr>
        <w:t xml:space="preserve"> El requeriment de la diligència d’ordenació</w:t>
      </w:r>
    </w:p>
    <w:p w14:paraId="7ADEA54C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93E8B3" w14:textId="0D88B167" w:rsidR="00E4038F" w:rsidRPr="005B7193" w:rsidRDefault="000562B8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 vista 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de la normativa transcrita </w:t>
      </w:r>
      <w:r w:rsidR="000E0277">
        <w:rPr>
          <w:rFonts w:ascii="Arial" w:eastAsia="Calibri" w:hAnsi="Arial" w:cs="Arial"/>
          <w:sz w:val="24"/>
          <w:szCs w:val="24"/>
        </w:rPr>
        <w:t xml:space="preserve">queda palès 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que no es pot obligar aquesta part a presentar </w:t>
      </w:r>
      <w:r w:rsidR="00FC1F8A" w:rsidRPr="005B7193">
        <w:rPr>
          <w:rFonts w:ascii="Arial" w:eastAsia="Calibri" w:hAnsi="Arial" w:cs="Arial"/>
          <w:i/>
          <w:iCs/>
          <w:sz w:val="24"/>
          <w:szCs w:val="24"/>
        </w:rPr>
        <w:t>“</w:t>
      </w:r>
      <w:r w:rsidR="00E4038F" w:rsidRPr="005B7193">
        <w:rPr>
          <w:rFonts w:ascii="Arial" w:eastAsia="Calibri" w:hAnsi="Arial" w:cs="Arial"/>
          <w:i/>
          <w:iCs/>
          <w:sz w:val="24"/>
          <w:szCs w:val="24"/>
        </w:rPr>
        <w:t xml:space="preserve">el escrito de </w:t>
      </w:r>
      <w:r w:rsidR="00FC1F8A" w:rsidRPr="005B7193">
        <w:rPr>
          <w:rFonts w:ascii="Arial" w:eastAsia="Calibri" w:hAnsi="Arial" w:cs="Arial"/>
          <w:i/>
          <w:iCs/>
          <w:sz w:val="24"/>
          <w:szCs w:val="24"/>
        </w:rPr>
        <w:t xml:space="preserve"> contestación a la demanda </w:t>
      </w:r>
      <w:r w:rsidR="00E4038F" w:rsidRPr="005B7193">
        <w:rPr>
          <w:rFonts w:ascii="Arial" w:eastAsia="Calibri" w:hAnsi="Arial" w:cs="Arial"/>
          <w:i/>
          <w:iCs/>
          <w:sz w:val="24"/>
          <w:szCs w:val="24"/>
        </w:rPr>
        <w:t>debidamente traducido al castellano</w:t>
      </w:r>
      <w:r w:rsidR="00FC1F8A" w:rsidRPr="005B7193">
        <w:rPr>
          <w:rFonts w:ascii="Arial" w:eastAsia="Calibri" w:hAnsi="Arial" w:cs="Arial"/>
          <w:i/>
          <w:iCs/>
          <w:sz w:val="24"/>
          <w:szCs w:val="24"/>
        </w:rPr>
        <w:t>”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. </w:t>
      </w:r>
    </w:p>
    <w:p w14:paraId="46BCFA86" w14:textId="77777777" w:rsidR="00E4038F" w:rsidRPr="005B7193" w:rsidRDefault="00E4038F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AF231E" w14:textId="0834F436" w:rsidR="004064B0" w:rsidRPr="005B7193" w:rsidRDefault="00E4038F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 xml:space="preserve">S’ha de reconèixer que aquesta no ha estat una exigència espontàniament sortida del Jutjat, perquè amb anterioritat se’ns </w:t>
      </w:r>
      <w:r w:rsidR="000562B8">
        <w:rPr>
          <w:rFonts w:ascii="Arial" w:eastAsia="Calibri" w:hAnsi="Arial" w:cs="Arial"/>
          <w:sz w:val="24"/>
          <w:szCs w:val="24"/>
        </w:rPr>
        <w:t xml:space="preserve">va traslladar </w:t>
      </w:r>
      <w:r w:rsidRPr="005B7193">
        <w:rPr>
          <w:rFonts w:ascii="Arial" w:eastAsia="Calibri" w:hAnsi="Arial" w:cs="Arial"/>
          <w:sz w:val="24"/>
          <w:szCs w:val="24"/>
        </w:rPr>
        <w:t xml:space="preserve">per còpia anticipada un escrit de l’actora datat </w:t>
      </w:r>
      <w:r w:rsidR="000562B8">
        <w:rPr>
          <w:rFonts w:ascii="Arial" w:eastAsia="Calibri" w:hAnsi="Arial" w:cs="Arial"/>
          <w:sz w:val="24"/>
          <w:szCs w:val="24"/>
        </w:rPr>
        <w:t>d</w:t>
      </w:r>
      <w:r w:rsidRPr="005B7193">
        <w:rPr>
          <w:rFonts w:ascii="Arial" w:eastAsia="Calibri" w:hAnsi="Arial" w:cs="Arial"/>
          <w:sz w:val="24"/>
          <w:szCs w:val="24"/>
        </w:rPr>
        <w:t>el 12 d’abril passat, tot i que</w:t>
      </w:r>
      <w:r w:rsidR="000562B8">
        <w:rPr>
          <w:rFonts w:ascii="Arial" w:eastAsia="Calibri" w:hAnsi="Arial" w:cs="Arial"/>
          <w:sz w:val="24"/>
          <w:szCs w:val="24"/>
        </w:rPr>
        <w:t>,</w:t>
      </w:r>
      <w:r w:rsidRPr="005B7193">
        <w:rPr>
          <w:rFonts w:ascii="Arial" w:eastAsia="Calibri" w:hAnsi="Arial" w:cs="Arial"/>
          <w:sz w:val="24"/>
          <w:szCs w:val="24"/>
        </w:rPr>
        <w:t xml:space="preserve"> </w:t>
      </w:r>
      <w:r w:rsidR="004064B0" w:rsidRPr="005B7193">
        <w:rPr>
          <w:rFonts w:ascii="Arial" w:eastAsia="Calibri" w:hAnsi="Arial" w:cs="Arial"/>
          <w:sz w:val="24"/>
          <w:szCs w:val="24"/>
        </w:rPr>
        <w:t>a la diligència d’ordenació objecte d</w:t>
      </w:r>
      <w:r w:rsidR="000562B8">
        <w:rPr>
          <w:rFonts w:ascii="Arial" w:eastAsia="Calibri" w:hAnsi="Arial" w:cs="Arial"/>
          <w:sz w:val="24"/>
          <w:szCs w:val="24"/>
        </w:rPr>
        <w:t xml:space="preserve">’aquest </w:t>
      </w:r>
      <w:r w:rsidR="004064B0" w:rsidRPr="005B7193">
        <w:rPr>
          <w:rFonts w:ascii="Arial" w:eastAsia="Calibri" w:hAnsi="Arial" w:cs="Arial"/>
          <w:sz w:val="24"/>
          <w:szCs w:val="24"/>
        </w:rPr>
        <w:t>recurs, no s’esmenta per a res l’escrit en qüestió.</w:t>
      </w:r>
      <w:r w:rsidR="00966D1E" w:rsidRPr="005B7193">
        <w:rPr>
          <w:rFonts w:ascii="Arial" w:eastAsia="Calibri" w:hAnsi="Arial" w:cs="Arial"/>
          <w:sz w:val="24"/>
          <w:szCs w:val="24"/>
        </w:rPr>
        <w:t xml:space="preserve"> En aquell escrit</w:t>
      </w:r>
      <w:r w:rsidR="00557659" w:rsidRPr="005B7193">
        <w:rPr>
          <w:rFonts w:ascii="Arial" w:eastAsia="Calibri" w:hAnsi="Arial" w:cs="Arial"/>
          <w:sz w:val="24"/>
          <w:szCs w:val="24"/>
        </w:rPr>
        <w:t xml:space="preserve">, respecte al de contestació a la demanda, </w:t>
      </w:r>
      <w:r w:rsidR="004064B0" w:rsidRPr="005B7193">
        <w:rPr>
          <w:rFonts w:ascii="Arial" w:eastAsia="Calibri" w:hAnsi="Arial" w:cs="Arial"/>
          <w:sz w:val="24"/>
          <w:szCs w:val="24"/>
        </w:rPr>
        <w:t>es manifestava</w:t>
      </w:r>
      <w:r w:rsidR="00557659" w:rsidRPr="005B7193">
        <w:rPr>
          <w:rFonts w:ascii="Arial" w:eastAsia="Calibri" w:hAnsi="Arial" w:cs="Arial"/>
          <w:sz w:val="24"/>
          <w:szCs w:val="24"/>
        </w:rPr>
        <w:t>:</w:t>
      </w:r>
    </w:p>
    <w:p w14:paraId="01D1E606" w14:textId="77777777" w:rsidR="004064B0" w:rsidRPr="005B7193" w:rsidRDefault="004064B0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121918" w14:textId="59943590" w:rsidR="004064B0" w:rsidRPr="005B7193" w:rsidRDefault="004064B0" w:rsidP="000562B8">
      <w:pPr>
        <w:spacing w:after="0" w:line="360" w:lineRule="auto"/>
        <w:ind w:left="709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B7193">
        <w:rPr>
          <w:rFonts w:ascii="Arial" w:eastAsia="Calibri" w:hAnsi="Arial" w:cs="Arial"/>
          <w:i/>
          <w:iCs/>
          <w:sz w:val="24"/>
          <w:szCs w:val="24"/>
        </w:rPr>
        <w:t>“que estando el mismo escrito en catalán, se interesa que se facilite una copia del mismo en castellano a fin de poder comprender de una manera nítida su contenido, ya que de otra forma se generaría indefensión a esta parte.”</w:t>
      </w:r>
    </w:p>
    <w:p w14:paraId="2DD47220" w14:textId="77777777" w:rsidR="004064B0" w:rsidRPr="005B7193" w:rsidRDefault="004064B0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2727EF" w14:textId="6526CF92" w:rsidR="00DE1866" w:rsidRPr="005B7193" w:rsidRDefault="008E1316" w:rsidP="00F66645">
      <w:pPr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 xml:space="preserve">Fixem-nos que la </w:t>
      </w:r>
      <w:r w:rsidR="000562B8">
        <w:rPr>
          <w:rFonts w:ascii="Arial" w:eastAsia="Calibri" w:hAnsi="Arial" w:cs="Arial"/>
          <w:sz w:val="24"/>
          <w:szCs w:val="24"/>
        </w:rPr>
        <w:t>mateixa</w:t>
      </w:r>
      <w:r w:rsidRPr="005B7193">
        <w:rPr>
          <w:rFonts w:ascii="Arial" w:eastAsia="Calibri" w:hAnsi="Arial" w:cs="Arial"/>
          <w:sz w:val="24"/>
          <w:szCs w:val="24"/>
        </w:rPr>
        <w:t xml:space="preserve"> actora </w:t>
      </w:r>
      <w:r w:rsidR="00613CC6" w:rsidRPr="005B7193">
        <w:rPr>
          <w:rFonts w:ascii="Arial" w:eastAsia="Calibri" w:hAnsi="Arial" w:cs="Arial"/>
          <w:sz w:val="24"/>
          <w:szCs w:val="24"/>
        </w:rPr>
        <w:t xml:space="preserve">no demana que </w:t>
      </w:r>
      <w:r w:rsidR="000E0277">
        <w:rPr>
          <w:rFonts w:ascii="Arial" w:eastAsia="Calibri" w:hAnsi="Arial" w:cs="Arial"/>
          <w:sz w:val="24"/>
          <w:szCs w:val="24"/>
        </w:rPr>
        <w:t xml:space="preserve">nosaltres </w:t>
      </w:r>
      <w:r w:rsidR="00404A81" w:rsidRPr="005B7193">
        <w:rPr>
          <w:rFonts w:ascii="Arial" w:eastAsia="Calibri" w:hAnsi="Arial" w:cs="Arial"/>
          <w:sz w:val="24"/>
          <w:szCs w:val="24"/>
        </w:rPr>
        <w:t>aportem</w:t>
      </w:r>
      <w:r w:rsidR="00613CC6" w:rsidRPr="005B7193">
        <w:rPr>
          <w:rFonts w:ascii="Arial" w:eastAsia="Calibri" w:hAnsi="Arial" w:cs="Arial"/>
          <w:sz w:val="24"/>
          <w:szCs w:val="24"/>
        </w:rPr>
        <w:t xml:space="preserve"> una traducció, sinó que utilitza </w:t>
      </w:r>
      <w:r w:rsidR="00F96E2D" w:rsidRPr="005B7193">
        <w:rPr>
          <w:rFonts w:ascii="Arial" w:eastAsia="Calibri" w:hAnsi="Arial" w:cs="Arial"/>
          <w:sz w:val="24"/>
          <w:szCs w:val="24"/>
        </w:rPr>
        <w:t xml:space="preserve">l’impersonal </w:t>
      </w:r>
      <w:r w:rsidR="00F96E2D" w:rsidRPr="005B7193">
        <w:rPr>
          <w:rFonts w:ascii="Arial" w:eastAsia="Calibri" w:hAnsi="Arial" w:cs="Arial"/>
          <w:i/>
          <w:iCs/>
          <w:sz w:val="24"/>
          <w:szCs w:val="24"/>
        </w:rPr>
        <w:t>“</w:t>
      </w:r>
      <w:r w:rsidR="00F96E2D" w:rsidRPr="005B7193">
        <w:rPr>
          <w:rFonts w:ascii="Arial" w:eastAsia="Calibri" w:hAnsi="Arial" w:cs="Arial"/>
          <w:b/>
          <w:bCs/>
          <w:i/>
          <w:iCs/>
          <w:sz w:val="24"/>
          <w:szCs w:val="24"/>
        </w:rPr>
        <w:t>se facilite</w:t>
      </w:r>
      <w:r w:rsidR="00F96E2D" w:rsidRPr="005B7193">
        <w:rPr>
          <w:rFonts w:ascii="Arial" w:eastAsia="Calibri" w:hAnsi="Arial" w:cs="Arial"/>
          <w:i/>
          <w:iCs/>
          <w:sz w:val="24"/>
          <w:szCs w:val="24"/>
        </w:rPr>
        <w:t>”</w:t>
      </w:r>
      <w:r w:rsidR="000E0277">
        <w:rPr>
          <w:rFonts w:ascii="Arial" w:eastAsia="Calibri" w:hAnsi="Arial" w:cs="Arial"/>
          <w:sz w:val="24"/>
          <w:szCs w:val="24"/>
        </w:rPr>
        <w:t>. En efecte,</w:t>
      </w:r>
      <w:r w:rsidR="008F658B" w:rsidRPr="005B7193">
        <w:rPr>
          <w:rFonts w:ascii="Arial" w:eastAsia="Calibri" w:hAnsi="Arial" w:cs="Arial"/>
          <w:sz w:val="24"/>
          <w:szCs w:val="24"/>
        </w:rPr>
        <w:t xml:space="preserve"> el dret a </w:t>
      </w:r>
      <w:r w:rsidR="006B0A17" w:rsidRPr="005B7193">
        <w:rPr>
          <w:rFonts w:ascii="Arial" w:eastAsia="Calibri" w:hAnsi="Arial" w:cs="Arial"/>
          <w:sz w:val="24"/>
          <w:szCs w:val="24"/>
        </w:rPr>
        <w:t>utilitzar</w:t>
      </w:r>
      <w:r w:rsidR="008F658B" w:rsidRPr="005B7193">
        <w:rPr>
          <w:rFonts w:ascii="Arial" w:eastAsia="Calibri" w:hAnsi="Arial" w:cs="Arial"/>
          <w:sz w:val="24"/>
          <w:szCs w:val="24"/>
        </w:rPr>
        <w:t xml:space="preserve"> el català</w:t>
      </w:r>
      <w:r w:rsidR="000E0277">
        <w:rPr>
          <w:rFonts w:ascii="Arial" w:eastAsia="Calibri" w:hAnsi="Arial" w:cs="Arial"/>
          <w:sz w:val="24"/>
          <w:szCs w:val="24"/>
        </w:rPr>
        <w:t>,</w:t>
      </w:r>
      <w:r w:rsidR="006B0A17" w:rsidRPr="005B7193">
        <w:rPr>
          <w:rFonts w:ascii="Arial" w:eastAsia="Calibri" w:hAnsi="Arial" w:cs="Arial"/>
          <w:sz w:val="24"/>
          <w:szCs w:val="24"/>
        </w:rPr>
        <w:t xml:space="preserve"> sense que se’ns pugui exigir cap mena de traducció</w:t>
      </w:r>
      <w:r w:rsidR="00203093" w:rsidRPr="005B7193">
        <w:rPr>
          <w:rFonts w:ascii="Arial" w:eastAsia="Calibri" w:hAnsi="Arial" w:cs="Arial"/>
          <w:sz w:val="24"/>
          <w:szCs w:val="24"/>
        </w:rPr>
        <w:t xml:space="preserve">, </w:t>
      </w:r>
      <w:r w:rsidR="00F26B10" w:rsidRPr="005B7193">
        <w:rPr>
          <w:rFonts w:ascii="Arial" w:eastAsia="Calibri" w:hAnsi="Arial" w:cs="Arial"/>
          <w:sz w:val="24"/>
          <w:szCs w:val="24"/>
        </w:rPr>
        <w:t xml:space="preserve">es materialitza en </w:t>
      </w:r>
      <w:r w:rsidR="000E0277">
        <w:rPr>
          <w:rFonts w:ascii="Arial" w:eastAsia="Calibri" w:hAnsi="Arial" w:cs="Arial"/>
          <w:sz w:val="24"/>
          <w:szCs w:val="24"/>
        </w:rPr>
        <w:t xml:space="preserve">el fet </w:t>
      </w:r>
      <w:r w:rsidR="00F26B10" w:rsidRPr="005B7193">
        <w:rPr>
          <w:rFonts w:ascii="Arial" w:eastAsia="Calibri" w:hAnsi="Arial" w:cs="Arial"/>
          <w:sz w:val="24"/>
          <w:szCs w:val="24"/>
        </w:rPr>
        <w:t xml:space="preserve">que no pot 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carregar-se a la part que fa ús del dret </w:t>
      </w:r>
      <w:r w:rsidR="00D047A0" w:rsidRPr="005B7193">
        <w:rPr>
          <w:rFonts w:ascii="Arial" w:eastAsia="Calibri" w:hAnsi="Arial" w:cs="Arial"/>
          <w:sz w:val="24"/>
          <w:szCs w:val="24"/>
        </w:rPr>
        <w:t>esmentat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el temps o el cost de </w:t>
      </w:r>
      <w:r w:rsidR="000E0277">
        <w:rPr>
          <w:rFonts w:ascii="Arial" w:eastAsia="Calibri" w:hAnsi="Arial" w:cs="Arial"/>
          <w:sz w:val="24"/>
          <w:szCs w:val="24"/>
        </w:rPr>
        <w:t>fer la traducció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al castellà, i per això té tot el sentit que la LOPJ i la LEC </w:t>
      </w:r>
      <w:r w:rsidR="000E0277">
        <w:rPr>
          <w:rFonts w:ascii="Arial" w:eastAsia="Calibri" w:hAnsi="Arial" w:cs="Arial"/>
          <w:sz w:val="24"/>
          <w:szCs w:val="24"/>
        </w:rPr>
        <w:t>estableixin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que la traducció s’</w:t>
      </w:r>
      <w:r w:rsidR="000E0277">
        <w:rPr>
          <w:rFonts w:ascii="Arial" w:eastAsia="Calibri" w:hAnsi="Arial" w:cs="Arial"/>
          <w:sz w:val="24"/>
          <w:szCs w:val="24"/>
        </w:rPr>
        <w:t>ha d’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acordar </w:t>
      </w:r>
      <w:r w:rsidR="000562B8">
        <w:rPr>
          <w:rFonts w:ascii="Arial" w:eastAsia="Calibri" w:hAnsi="Arial" w:cs="Arial"/>
          <w:sz w:val="24"/>
          <w:szCs w:val="24"/>
        </w:rPr>
        <w:t>—i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</w:t>
      </w:r>
      <w:r w:rsidR="000E0277">
        <w:rPr>
          <w:rFonts w:ascii="Arial" w:eastAsia="Calibri" w:hAnsi="Arial" w:cs="Arial"/>
          <w:sz w:val="24"/>
          <w:szCs w:val="24"/>
        </w:rPr>
        <w:t>s’ha de fer</w:t>
      </w:r>
      <w:r w:rsidR="000562B8">
        <w:rPr>
          <w:rFonts w:ascii="Arial" w:eastAsia="Calibri" w:hAnsi="Arial" w:cs="Arial"/>
          <w:sz w:val="24"/>
          <w:szCs w:val="24"/>
        </w:rPr>
        <w:t>—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d’ofici, perquè </w:t>
      </w:r>
      <w:r w:rsidR="000E0277">
        <w:rPr>
          <w:rFonts w:ascii="Arial" w:eastAsia="Calibri" w:hAnsi="Arial" w:cs="Arial"/>
          <w:sz w:val="24"/>
          <w:szCs w:val="24"/>
        </w:rPr>
        <w:t xml:space="preserve">és </w:t>
      </w:r>
      <w:r w:rsidR="00D047A0" w:rsidRPr="005B7193">
        <w:rPr>
          <w:rFonts w:ascii="Arial" w:eastAsia="Calibri" w:hAnsi="Arial" w:cs="Arial"/>
          <w:sz w:val="24"/>
          <w:szCs w:val="24"/>
        </w:rPr>
        <w:t xml:space="preserve">l’Administració </w:t>
      </w:r>
      <w:r w:rsidR="000E0277">
        <w:rPr>
          <w:rFonts w:ascii="Arial" w:eastAsia="Calibri" w:hAnsi="Arial" w:cs="Arial"/>
          <w:sz w:val="24"/>
          <w:szCs w:val="24"/>
        </w:rPr>
        <w:t xml:space="preserve">qui </w:t>
      </w:r>
      <w:r w:rsidR="00D047A0" w:rsidRPr="005B7193">
        <w:rPr>
          <w:rFonts w:ascii="Arial" w:eastAsia="Calibri" w:hAnsi="Arial" w:cs="Arial"/>
          <w:sz w:val="24"/>
          <w:szCs w:val="24"/>
        </w:rPr>
        <w:t xml:space="preserve">ha de garantir </w:t>
      </w:r>
      <w:r w:rsidR="0059600F" w:rsidRPr="005B7193">
        <w:rPr>
          <w:rFonts w:ascii="Arial" w:eastAsia="Calibri" w:hAnsi="Arial" w:cs="Arial"/>
          <w:sz w:val="24"/>
          <w:szCs w:val="24"/>
        </w:rPr>
        <w:t>el legítim dret d’opció</w:t>
      </w:r>
      <w:r w:rsidR="000E0277">
        <w:rPr>
          <w:rFonts w:ascii="Arial" w:eastAsia="Calibri" w:hAnsi="Arial" w:cs="Arial"/>
          <w:sz w:val="24"/>
          <w:szCs w:val="24"/>
        </w:rPr>
        <w:t>.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</w:t>
      </w:r>
      <w:r w:rsidR="000E0277">
        <w:rPr>
          <w:rFonts w:ascii="Arial" w:eastAsia="Calibri" w:hAnsi="Arial" w:cs="Arial"/>
          <w:sz w:val="24"/>
          <w:szCs w:val="24"/>
        </w:rPr>
        <w:t>E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n el cas que ens ocupa, si </w:t>
      </w:r>
      <w:r w:rsidR="0059600F" w:rsidRPr="005B7193">
        <w:rPr>
          <w:rFonts w:ascii="Arial" w:eastAsia="Calibri" w:hAnsi="Arial" w:cs="Arial"/>
          <w:sz w:val="24"/>
          <w:szCs w:val="24"/>
        </w:rPr>
        <w:t>s’ha de fer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la traducció, el Jutjat </w:t>
      </w:r>
      <w:r w:rsidR="00DC2816" w:rsidRPr="005B7193">
        <w:rPr>
          <w:rFonts w:ascii="Arial" w:eastAsia="Calibri" w:hAnsi="Arial" w:cs="Arial"/>
          <w:sz w:val="24"/>
          <w:szCs w:val="24"/>
        </w:rPr>
        <w:t>l’haurà de demanar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 a la unitat administrativa dels Serveis Territorials de Justícia de la Generalitat de Catalunya a </w:t>
      </w:r>
      <w:r w:rsidR="000562B8">
        <w:rPr>
          <w:rFonts w:ascii="Arial" w:hAnsi="Arial" w:cs="Arial"/>
        </w:rPr>
        <w:t>.................</w:t>
      </w:r>
      <w:r w:rsidR="000562B8">
        <w:rPr>
          <w:rFonts w:ascii="Arial" w:hAnsi="Arial" w:cs="Arial"/>
        </w:rPr>
        <w:t xml:space="preserve"> .</w:t>
      </w:r>
    </w:p>
    <w:p w14:paraId="06FB4E7C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C39471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>Per tant,</w:t>
      </w:r>
    </w:p>
    <w:p w14:paraId="572281CD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D69577" w14:textId="77777777" w:rsidR="000562B8" w:rsidRDefault="00FC1F8A" w:rsidP="00F66645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B7193">
        <w:rPr>
          <w:rFonts w:ascii="Arial" w:eastAsia="Calibri" w:hAnsi="Arial" w:cs="Arial"/>
          <w:b/>
          <w:bCs/>
          <w:sz w:val="24"/>
          <w:szCs w:val="24"/>
        </w:rPr>
        <w:t xml:space="preserve">DEMANO AL JUTJAT: </w:t>
      </w:r>
    </w:p>
    <w:p w14:paraId="76507536" w14:textId="77777777" w:rsidR="000562B8" w:rsidRPr="000562B8" w:rsidRDefault="000562B8" w:rsidP="000562B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562B8">
        <w:rPr>
          <w:rFonts w:ascii="Arial" w:eastAsia="Calibri" w:hAnsi="Arial" w:cs="Arial"/>
          <w:sz w:val="24"/>
          <w:szCs w:val="24"/>
        </w:rPr>
        <w:t xml:space="preserve">Que </w:t>
      </w:r>
      <w:r w:rsidR="00FC1F8A" w:rsidRPr="000562B8">
        <w:rPr>
          <w:rFonts w:ascii="Arial" w:eastAsia="Calibri" w:hAnsi="Arial" w:cs="Arial"/>
          <w:sz w:val="24"/>
          <w:szCs w:val="24"/>
        </w:rPr>
        <w:t>tingui per interposat</w:t>
      </w:r>
      <w:r w:rsidRPr="000562B8">
        <w:rPr>
          <w:rFonts w:ascii="Arial" w:eastAsia="Calibri" w:hAnsi="Arial" w:cs="Arial"/>
          <w:sz w:val="24"/>
          <w:szCs w:val="24"/>
        </w:rPr>
        <w:t xml:space="preserve"> aquest</w:t>
      </w:r>
      <w:r w:rsidR="00FC1F8A" w:rsidRPr="000562B8">
        <w:rPr>
          <w:rFonts w:ascii="Arial" w:eastAsia="Calibri" w:hAnsi="Arial" w:cs="Arial"/>
          <w:sz w:val="24"/>
          <w:szCs w:val="24"/>
        </w:rPr>
        <w:t xml:space="preserve"> </w:t>
      </w:r>
      <w:r w:rsidR="00FC1F8A" w:rsidRPr="000562B8">
        <w:rPr>
          <w:rFonts w:ascii="Arial" w:eastAsia="Calibri" w:hAnsi="Arial" w:cs="Arial"/>
          <w:b/>
          <w:bCs/>
          <w:sz w:val="24"/>
          <w:szCs w:val="24"/>
        </w:rPr>
        <w:t xml:space="preserve">RECURS DE REPOSICIÓ </w:t>
      </w:r>
      <w:r w:rsidR="00FC1F8A" w:rsidRPr="000562B8">
        <w:rPr>
          <w:rFonts w:ascii="Arial" w:eastAsia="Calibri" w:hAnsi="Arial" w:cs="Arial"/>
          <w:sz w:val="24"/>
          <w:szCs w:val="24"/>
        </w:rPr>
        <w:t xml:space="preserve">contra la diligència d’ordenació del </w:t>
      </w:r>
      <w:r w:rsidRPr="000562B8">
        <w:rPr>
          <w:rFonts w:ascii="Arial" w:hAnsi="Arial" w:cs="Arial"/>
        </w:rPr>
        <w:t>.................</w:t>
      </w:r>
      <w:r w:rsidR="00FC1F8A" w:rsidRPr="000562B8">
        <w:rPr>
          <w:rFonts w:ascii="Arial" w:eastAsia="Calibri" w:hAnsi="Arial" w:cs="Arial"/>
          <w:sz w:val="24"/>
          <w:szCs w:val="24"/>
        </w:rPr>
        <w:t xml:space="preserve">, </w:t>
      </w:r>
      <w:r w:rsidR="00843B1B" w:rsidRPr="000562B8">
        <w:rPr>
          <w:rFonts w:ascii="Arial" w:eastAsia="Calibri" w:hAnsi="Arial" w:cs="Arial"/>
          <w:sz w:val="24"/>
          <w:szCs w:val="24"/>
        </w:rPr>
        <w:t xml:space="preserve">respecte </w:t>
      </w:r>
      <w:r w:rsidRPr="000562B8">
        <w:rPr>
          <w:rFonts w:ascii="Arial" w:eastAsia="Calibri" w:hAnsi="Arial" w:cs="Arial"/>
          <w:sz w:val="24"/>
          <w:szCs w:val="24"/>
        </w:rPr>
        <w:t>al punt</w:t>
      </w:r>
      <w:r w:rsidR="00843B1B" w:rsidRPr="000562B8">
        <w:rPr>
          <w:rFonts w:ascii="Arial" w:eastAsia="Calibri" w:hAnsi="Arial" w:cs="Arial"/>
          <w:sz w:val="24"/>
          <w:szCs w:val="24"/>
        </w:rPr>
        <w:t xml:space="preserve"> concret que s’ha indicat</w:t>
      </w:r>
      <w:r>
        <w:rPr>
          <w:rFonts w:ascii="Arial" w:eastAsia="Calibri" w:hAnsi="Arial" w:cs="Arial"/>
          <w:sz w:val="24"/>
          <w:szCs w:val="24"/>
        </w:rPr>
        <w:t>.</w:t>
      </w:r>
    </w:p>
    <w:p w14:paraId="48559803" w14:textId="640672F9" w:rsidR="000562B8" w:rsidRPr="000562B8" w:rsidRDefault="000562B8" w:rsidP="000562B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Que </w:t>
      </w:r>
      <w:r w:rsidR="00FC1F8A" w:rsidRPr="000562B8">
        <w:rPr>
          <w:rFonts w:ascii="Arial" w:eastAsia="Calibri" w:hAnsi="Arial" w:cs="Arial"/>
          <w:sz w:val="24"/>
          <w:szCs w:val="24"/>
        </w:rPr>
        <w:t>estimi</w:t>
      </w:r>
      <w:r w:rsidR="000E0277">
        <w:rPr>
          <w:rFonts w:ascii="Arial" w:eastAsia="Calibri" w:hAnsi="Arial" w:cs="Arial"/>
          <w:sz w:val="24"/>
          <w:szCs w:val="24"/>
        </w:rPr>
        <w:t xml:space="preserve"> aquest recurs.</w:t>
      </w:r>
    </w:p>
    <w:p w14:paraId="61DA6BA3" w14:textId="1B40425F" w:rsidR="00FC1F8A" w:rsidRPr="000562B8" w:rsidRDefault="000562B8" w:rsidP="000562B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Que </w:t>
      </w:r>
      <w:r w:rsidR="00FC1F8A" w:rsidRPr="000562B8">
        <w:rPr>
          <w:rFonts w:ascii="Arial" w:eastAsia="Calibri" w:hAnsi="Arial" w:cs="Arial"/>
          <w:sz w:val="24"/>
          <w:szCs w:val="24"/>
        </w:rPr>
        <w:t xml:space="preserve">deixi sense efecte el requeriment que feia a aquesta part demandada </w:t>
      </w:r>
      <w:r w:rsidR="000E0277">
        <w:rPr>
          <w:rFonts w:ascii="Arial" w:eastAsia="Calibri" w:hAnsi="Arial" w:cs="Arial"/>
          <w:sz w:val="24"/>
          <w:szCs w:val="24"/>
        </w:rPr>
        <w:t>i</w:t>
      </w:r>
      <w:r w:rsidR="00FC1F8A" w:rsidRPr="000562B8">
        <w:rPr>
          <w:rFonts w:ascii="Arial" w:eastAsia="Calibri" w:hAnsi="Arial" w:cs="Arial"/>
          <w:sz w:val="24"/>
          <w:szCs w:val="24"/>
        </w:rPr>
        <w:t xml:space="preserve"> </w:t>
      </w:r>
      <w:r w:rsidR="00A07AFF" w:rsidRPr="000562B8">
        <w:rPr>
          <w:rFonts w:ascii="Arial" w:eastAsia="Calibri" w:hAnsi="Arial" w:cs="Arial"/>
          <w:sz w:val="24"/>
          <w:szCs w:val="24"/>
        </w:rPr>
        <w:t>aporti</w:t>
      </w:r>
      <w:r w:rsidR="00FC1F8A" w:rsidRPr="000562B8">
        <w:rPr>
          <w:rFonts w:ascii="Arial" w:eastAsia="Calibri" w:hAnsi="Arial" w:cs="Arial"/>
          <w:sz w:val="24"/>
          <w:szCs w:val="24"/>
        </w:rPr>
        <w:t xml:space="preserve"> la contestació a la demanda </w:t>
      </w:r>
      <w:r w:rsidR="00A07AFF" w:rsidRPr="000562B8">
        <w:rPr>
          <w:rFonts w:ascii="Arial" w:eastAsia="Calibri" w:hAnsi="Arial" w:cs="Arial"/>
          <w:sz w:val="24"/>
          <w:szCs w:val="24"/>
        </w:rPr>
        <w:t>traduïda al</w:t>
      </w:r>
      <w:r w:rsidR="00FC1F8A" w:rsidRPr="000562B8">
        <w:rPr>
          <w:rFonts w:ascii="Arial" w:eastAsia="Calibri" w:hAnsi="Arial" w:cs="Arial"/>
          <w:sz w:val="24"/>
          <w:szCs w:val="24"/>
        </w:rPr>
        <w:t xml:space="preserve"> castellà.</w:t>
      </w:r>
    </w:p>
    <w:p w14:paraId="13604813" w14:textId="77777777" w:rsidR="00FC1F8A" w:rsidRPr="005B7193" w:rsidRDefault="00FC1F8A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4A749E" w14:textId="7A824B7B" w:rsidR="007F77B9" w:rsidRDefault="007673A0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B7193">
        <w:rPr>
          <w:rFonts w:ascii="Arial" w:eastAsia="Calibri" w:hAnsi="Arial" w:cs="Arial"/>
          <w:sz w:val="24"/>
          <w:szCs w:val="24"/>
        </w:rPr>
        <w:t>..........</w:t>
      </w:r>
      <w:r w:rsidR="00FC1F8A" w:rsidRPr="005B7193">
        <w:rPr>
          <w:rFonts w:ascii="Arial" w:eastAsia="Calibri" w:hAnsi="Arial" w:cs="Arial"/>
          <w:sz w:val="24"/>
          <w:szCs w:val="24"/>
        </w:rPr>
        <w:t xml:space="preserve">, </w:t>
      </w:r>
      <w:r w:rsidR="000562B8">
        <w:rPr>
          <w:rFonts w:ascii="Arial" w:eastAsia="Calibri" w:hAnsi="Arial" w:cs="Arial"/>
          <w:sz w:val="24"/>
          <w:szCs w:val="24"/>
        </w:rPr>
        <w:t>....... de ......... de 20....</w:t>
      </w:r>
    </w:p>
    <w:p w14:paraId="73969A54" w14:textId="73AB710A" w:rsidR="000562B8" w:rsidRDefault="000562B8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1C7576" w14:textId="45D2E7D7" w:rsidR="000562B8" w:rsidRDefault="000562B8" w:rsidP="00F6664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14F0E2" w14:textId="6965D43F" w:rsidR="000562B8" w:rsidRPr="005B7193" w:rsidRDefault="000562B8" w:rsidP="00F66645">
      <w:pPr>
        <w:spacing w:after="0" w:line="360" w:lineRule="auto"/>
        <w:jc w:val="both"/>
        <w:rPr>
          <w:rStyle w:val="user-highlighted-active"/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</w:t>
      </w:r>
      <w:r w:rsidRPr="000562B8">
        <w:rPr>
          <w:rFonts w:ascii="Arial" w:eastAsia="Calibri" w:hAnsi="Arial" w:cs="Arial"/>
          <w:i/>
          <w:iCs/>
          <w:sz w:val="24"/>
          <w:szCs w:val="24"/>
        </w:rPr>
        <w:t>signatura</w:t>
      </w:r>
      <w:r>
        <w:rPr>
          <w:rFonts w:ascii="Arial" w:eastAsia="Calibri" w:hAnsi="Arial" w:cs="Arial"/>
          <w:sz w:val="24"/>
          <w:szCs w:val="24"/>
        </w:rPr>
        <w:t>)</w:t>
      </w:r>
    </w:p>
    <w:p w14:paraId="52D0D1CB" w14:textId="77777777" w:rsidR="00867FFC" w:rsidRPr="005B7193" w:rsidRDefault="00867FFC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</w:p>
    <w:p w14:paraId="300D29F8" w14:textId="77777777" w:rsidR="00867FFC" w:rsidRPr="005B7193" w:rsidRDefault="00867FFC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</w:p>
    <w:p w14:paraId="0AA74EFD" w14:textId="77777777" w:rsidR="00F84851" w:rsidRDefault="00F84851" w:rsidP="00F84851">
      <w:pPr>
        <w:jc w:val="both"/>
        <w:rPr>
          <w:rFonts w:ascii="Arial" w:hAnsi="Arial" w:cs="Arial"/>
        </w:rPr>
      </w:pPr>
      <w:r w:rsidRPr="00267446">
        <w:rPr>
          <w:rFonts w:ascii="Arial" w:hAnsi="Arial" w:cs="Arial"/>
          <w:i/>
          <w:iCs/>
          <w:sz w:val="18"/>
          <w:szCs w:val="18"/>
        </w:rPr>
        <w:t>Nota:</w:t>
      </w:r>
      <w:r w:rsidRPr="00267446">
        <w:rPr>
          <w:i/>
          <w:iCs/>
          <w:sz w:val="18"/>
          <w:szCs w:val="18"/>
        </w:rPr>
        <w:t xml:space="preserve"> </w:t>
      </w:r>
      <w:r w:rsidRPr="00267446">
        <w:rPr>
          <w:rFonts w:ascii="Arial" w:hAnsi="Arial" w:cs="Arial"/>
          <w:i/>
          <w:iCs/>
          <w:sz w:val="18"/>
          <w:szCs w:val="18"/>
        </w:rPr>
        <w:t xml:space="preserve">l’autor ha cedit els drets d’aquest model per tal que, de forma gratuïta, una tercera persona el pugui descarregar, copiar, modificar i utilitzar sense mencionar l’autoria ni la font, tant amb caràcter professional com amb caràcter no comercial, sense limitació temporal ni territorial. No n’és permesa la traducció, </w:t>
      </w:r>
      <w:bookmarkStart w:id="0" w:name="_Hlk97203260"/>
      <w:r w:rsidRPr="00267446">
        <w:rPr>
          <w:rFonts w:ascii="Arial" w:hAnsi="Arial" w:cs="Arial"/>
          <w:i/>
          <w:iCs/>
          <w:sz w:val="18"/>
          <w:szCs w:val="18"/>
        </w:rPr>
        <w:t>atès que es tracta d’un model creat per al foment del català a l’àmbit del dret</w:t>
      </w:r>
      <w:r>
        <w:rPr>
          <w:rFonts w:ascii="Arial" w:hAnsi="Arial" w:cs="Arial"/>
          <w:i/>
          <w:iCs/>
          <w:sz w:val="18"/>
          <w:szCs w:val="18"/>
        </w:rPr>
        <w:t>.</w:t>
      </w:r>
      <w:bookmarkEnd w:id="0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SET  DATEMAIL "29E5MV94"  </w:instrText>
      </w:r>
      <w:r>
        <w:rPr>
          <w:rFonts w:ascii="Arial" w:hAnsi="Arial" w:cs="Arial"/>
        </w:rPr>
        <w:fldChar w:fldCharType="separate"/>
      </w:r>
      <w:bookmarkStart w:id="1" w:name="DATEMAIL"/>
      <w:r>
        <w:rPr>
          <w:rFonts w:ascii="Arial" w:hAnsi="Arial" w:cs="Arial"/>
        </w:rPr>
        <w:t>29E5MV94</w:t>
      </w:r>
      <w:bookmarkEnd w:id="1"/>
      <w:r>
        <w:rPr>
          <w:rFonts w:ascii="Arial" w:hAnsi="Arial" w:cs="Arial"/>
        </w:rPr>
        <w:fldChar w:fldCharType="end"/>
      </w:r>
    </w:p>
    <w:p w14:paraId="70D27138" w14:textId="19CBE3DC" w:rsidR="00867FFC" w:rsidRPr="005B7193" w:rsidRDefault="00867FFC" w:rsidP="00F666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user-highlighted-active"/>
          <w:rFonts w:ascii="Arial" w:hAnsi="Arial" w:cs="Arial"/>
          <w:bCs/>
        </w:rPr>
      </w:pPr>
    </w:p>
    <w:sectPr w:rsidR="00867FFC" w:rsidRPr="005B7193" w:rsidSect="00F66645">
      <w:footerReference w:type="even" r:id="rId8"/>
      <w:footerReference w:type="default" r:id="rId9"/>
      <w:pgSz w:w="11906" w:h="16838"/>
      <w:pgMar w:top="851" w:right="1418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72E5" w14:textId="77777777" w:rsidR="00A60DAB" w:rsidRDefault="00A60DAB" w:rsidP="003941AA">
      <w:pPr>
        <w:spacing w:after="0" w:line="240" w:lineRule="auto"/>
      </w:pPr>
      <w:r>
        <w:separator/>
      </w:r>
    </w:p>
  </w:endnote>
  <w:endnote w:type="continuationSeparator" w:id="0">
    <w:p w14:paraId="41CFD5CD" w14:textId="77777777" w:rsidR="00A60DAB" w:rsidRDefault="00A60DAB" w:rsidP="0039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97973013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0C31E6D" w14:textId="34B5D130" w:rsidR="003941AA" w:rsidRDefault="003941AA" w:rsidP="00037803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 w:rsidR="00F66645">
          <w:rPr>
            <w:rStyle w:val="Nmerodepgina"/>
          </w:rPr>
          <w:fldChar w:fldCharType="separate"/>
        </w:r>
        <w:r w:rsidR="00F66645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72E1F00D" w14:textId="77777777" w:rsidR="003941AA" w:rsidRDefault="003941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9426347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0A1669D" w14:textId="060F7620" w:rsidR="003941AA" w:rsidRDefault="003941AA" w:rsidP="00037803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BEC3B08" w14:textId="77777777" w:rsidR="003941AA" w:rsidRDefault="003941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0CC0" w14:textId="77777777" w:rsidR="00A60DAB" w:rsidRDefault="00A60DAB" w:rsidP="003941AA">
      <w:pPr>
        <w:spacing w:after="0" w:line="240" w:lineRule="auto"/>
      </w:pPr>
      <w:r>
        <w:separator/>
      </w:r>
    </w:p>
  </w:footnote>
  <w:footnote w:type="continuationSeparator" w:id="0">
    <w:p w14:paraId="6CE3E6E6" w14:textId="77777777" w:rsidR="00A60DAB" w:rsidRDefault="00A60DAB" w:rsidP="00394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3615"/>
    <w:multiLevelType w:val="hybridMultilevel"/>
    <w:tmpl w:val="125252A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2AC0"/>
    <w:multiLevelType w:val="hybridMultilevel"/>
    <w:tmpl w:val="61C42F7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1EE8"/>
    <w:multiLevelType w:val="hybridMultilevel"/>
    <w:tmpl w:val="C9229364"/>
    <w:lvl w:ilvl="0" w:tplc="D2F0FF56">
      <w:start w:val="1"/>
      <w:numFmt w:val="lowerRoman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7C16"/>
    <w:multiLevelType w:val="hybridMultilevel"/>
    <w:tmpl w:val="848A259C"/>
    <w:lvl w:ilvl="0" w:tplc="BE2293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00DEC"/>
    <w:multiLevelType w:val="hybridMultilevel"/>
    <w:tmpl w:val="5B64715A"/>
    <w:lvl w:ilvl="0" w:tplc="53AEBF1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76612">
    <w:abstractNumId w:val="3"/>
  </w:num>
  <w:num w:numId="2" w16cid:durableId="749471576">
    <w:abstractNumId w:val="4"/>
  </w:num>
  <w:num w:numId="3" w16cid:durableId="1995374786">
    <w:abstractNumId w:val="2"/>
  </w:num>
  <w:num w:numId="4" w16cid:durableId="1371684561">
    <w:abstractNumId w:val="1"/>
  </w:num>
  <w:num w:numId="5" w16cid:durableId="41625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33"/>
    <w:rsid w:val="00003FCA"/>
    <w:rsid w:val="0000429B"/>
    <w:rsid w:val="00011BB0"/>
    <w:rsid w:val="00020A51"/>
    <w:rsid w:val="00023CC8"/>
    <w:rsid w:val="0002575C"/>
    <w:rsid w:val="000260B8"/>
    <w:rsid w:val="00026449"/>
    <w:rsid w:val="00027440"/>
    <w:rsid w:val="00034DAA"/>
    <w:rsid w:val="000369E8"/>
    <w:rsid w:val="00050273"/>
    <w:rsid w:val="00050624"/>
    <w:rsid w:val="000533D7"/>
    <w:rsid w:val="000546A1"/>
    <w:rsid w:val="000562B8"/>
    <w:rsid w:val="000601E6"/>
    <w:rsid w:val="000602B3"/>
    <w:rsid w:val="0006287D"/>
    <w:rsid w:val="00065A2D"/>
    <w:rsid w:val="0007043E"/>
    <w:rsid w:val="000736B1"/>
    <w:rsid w:val="000742C0"/>
    <w:rsid w:val="000762D1"/>
    <w:rsid w:val="0008041C"/>
    <w:rsid w:val="00083A82"/>
    <w:rsid w:val="000878B3"/>
    <w:rsid w:val="00094C32"/>
    <w:rsid w:val="00096927"/>
    <w:rsid w:val="00097699"/>
    <w:rsid w:val="00097D55"/>
    <w:rsid w:val="000A09D6"/>
    <w:rsid w:val="000A1B0E"/>
    <w:rsid w:val="000A6479"/>
    <w:rsid w:val="000C0AB8"/>
    <w:rsid w:val="000C59C8"/>
    <w:rsid w:val="000C686D"/>
    <w:rsid w:val="000C68F0"/>
    <w:rsid w:val="000D3721"/>
    <w:rsid w:val="000D6FB1"/>
    <w:rsid w:val="000E0277"/>
    <w:rsid w:val="000E22F5"/>
    <w:rsid w:val="000E39F3"/>
    <w:rsid w:val="000E3C48"/>
    <w:rsid w:val="000E41FB"/>
    <w:rsid w:val="000E61AC"/>
    <w:rsid w:val="000E7A6A"/>
    <w:rsid w:val="000E7DA9"/>
    <w:rsid w:val="000F2A4B"/>
    <w:rsid w:val="000F5CA4"/>
    <w:rsid w:val="000F7A65"/>
    <w:rsid w:val="001000CA"/>
    <w:rsid w:val="0010518C"/>
    <w:rsid w:val="00115B58"/>
    <w:rsid w:val="00115E25"/>
    <w:rsid w:val="0011776B"/>
    <w:rsid w:val="00122227"/>
    <w:rsid w:val="00124D1E"/>
    <w:rsid w:val="0013644B"/>
    <w:rsid w:val="001421CB"/>
    <w:rsid w:val="00142499"/>
    <w:rsid w:val="00143A11"/>
    <w:rsid w:val="00145C24"/>
    <w:rsid w:val="00147C3C"/>
    <w:rsid w:val="00150AF6"/>
    <w:rsid w:val="00152B68"/>
    <w:rsid w:val="00170550"/>
    <w:rsid w:val="00174865"/>
    <w:rsid w:val="001755BD"/>
    <w:rsid w:val="00175F81"/>
    <w:rsid w:val="00176BC0"/>
    <w:rsid w:val="00181BFB"/>
    <w:rsid w:val="0018283B"/>
    <w:rsid w:val="001833AF"/>
    <w:rsid w:val="00185A65"/>
    <w:rsid w:val="00195C50"/>
    <w:rsid w:val="00196C5A"/>
    <w:rsid w:val="001A42DD"/>
    <w:rsid w:val="001A5D6A"/>
    <w:rsid w:val="001B32F1"/>
    <w:rsid w:val="001B3FCF"/>
    <w:rsid w:val="001B5FF4"/>
    <w:rsid w:val="001B6A05"/>
    <w:rsid w:val="001C2121"/>
    <w:rsid w:val="001C2C3D"/>
    <w:rsid w:val="001C79CB"/>
    <w:rsid w:val="001D0430"/>
    <w:rsid w:val="001D5761"/>
    <w:rsid w:val="001E7F43"/>
    <w:rsid w:val="001F04C1"/>
    <w:rsid w:val="001F32D4"/>
    <w:rsid w:val="00203093"/>
    <w:rsid w:val="002050BC"/>
    <w:rsid w:val="00207C00"/>
    <w:rsid w:val="002102A8"/>
    <w:rsid w:val="002209FA"/>
    <w:rsid w:val="00221BF1"/>
    <w:rsid w:val="0022337A"/>
    <w:rsid w:val="002261F2"/>
    <w:rsid w:val="00232B6D"/>
    <w:rsid w:val="00241DE7"/>
    <w:rsid w:val="00242F96"/>
    <w:rsid w:val="00243773"/>
    <w:rsid w:val="00250C11"/>
    <w:rsid w:val="002545FE"/>
    <w:rsid w:val="002569B9"/>
    <w:rsid w:val="00257752"/>
    <w:rsid w:val="002600BF"/>
    <w:rsid w:val="002642D3"/>
    <w:rsid w:val="00264471"/>
    <w:rsid w:val="00267B20"/>
    <w:rsid w:val="00272E2D"/>
    <w:rsid w:val="0027549D"/>
    <w:rsid w:val="00276A62"/>
    <w:rsid w:val="00281071"/>
    <w:rsid w:val="002940E9"/>
    <w:rsid w:val="00297ED7"/>
    <w:rsid w:val="002A0AE2"/>
    <w:rsid w:val="002A0B8C"/>
    <w:rsid w:val="002A4F07"/>
    <w:rsid w:val="002A5996"/>
    <w:rsid w:val="002C0757"/>
    <w:rsid w:val="002C7265"/>
    <w:rsid w:val="002C7F8B"/>
    <w:rsid w:val="002D119D"/>
    <w:rsid w:val="002D1622"/>
    <w:rsid w:val="002D4E08"/>
    <w:rsid w:val="002E01EB"/>
    <w:rsid w:val="002E5C9A"/>
    <w:rsid w:val="002F39DD"/>
    <w:rsid w:val="002F4346"/>
    <w:rsid w:val="002F66F4"/>
    <w:rsid w:val="003002BA"/>
    <w:rsid w:val="00303D63"/>
    <w:rsid w:val="0030592F"/>
    <w:rsid w:val="00310195"/>
    <w:rsid w:val="00320660"/>
    <w:rsid w:val="00323A2E"/>
    <w:rsid w:val="00324D00"/>
    <w:rsid w:val="003307E1"/>
    <w:rsid w:val="003325D7"/>
    <w:rsid w:val="00335852"/>
    <w:rsid w:val="00343F4E"/>
    <w:rsid w:val="003454A7"/>
    <w:rsid w:val="0035181E"/>
    <w:rsid w:val="003521B7"/>
    <w:rsid w:val="00352EC8"/>
    <w:rsid w:val="00354A41"/>
    <w:rsid w:val="00356DBA"/>
    <w:rsid w:val="00360630"/>
    <w:rsid w:val="0036595C"/>
    <w:rsid w:val="003744F7"/>
    <w:rsid w:val="003805BE"/>
    <w:rsid w:val="00382ED9"/>
    <w:rsid w:val="0038466C"/>
    <w:rsid w:val="00385B2E"/>
    <w:rsid w:val="00392524"/>
    <w:rsid w:val="00392D38"/>
    <w:rsid w:val="003941AA"/>
    <w:rsid w:val="00395607"/>
    <w:rsid w:val="00397019"/>
    <w:rsid w:val="003A08DC"/>
    <w:rsid w:val="003A344D"/>
    <w:rsid w:val="003A47DF"/>
    <w:rsid w:val="003A648B"/>
    <w:rsid w:val="003A72A0"/>
    <w:rsid w:val="003B31FD"/>
    <w:rsid w:val="003B52F9"/>
    <w:rsid w:val="003C0E15"/>
    <w:rsid w:val="003C2334"/>
    <w:rsid w:val="003C3D94"/>
    <w:rsid w:val="003D09A1"/>
    <w:rsid w:val="003D4930"/>
    <w:rsid w:val="003D4EB4"/>
    <w:rsid w:val="003D640E"/>
    <w:rsid w:val="003D76B2"/>
    <w:rsid w:val="003D7E3C"/>
    <w:rsid w:val="003E5A66"/>
    <w:rsid w:val="003E65B7"/>
    <w:rsid w:val="003F22CC"/>
    <w:rsid w:val="003F5547"/>
    <w:rsid w:val="003F79DB"/>
    <w:rsid w:val="003F7B34"/>
    <w:rsid w:val="00402765"/>
    <w:rsid w:val="00404A81"/>
    <w:rsid w:val="00405E16"/>
    <w:rsid w:val="004064B0"/>
    <w:rsid w:val="0040661E"/>
    <w:rsid w:val="00406929"/>
    <w:rsid w:val="0041495A"/>
    <w:rsid w:val="00415046"/>
    <w:rsid w:val="00417B18"/>
    <w:rsid w:val="00423EA9"/>
    <w:rsid w:val="004254E4"/>
    <w:rsid w:val="004304EC"/>
    <w:rsid w:val="00436C21"/>
    <w:rsid w:val="00451F1E"/>
    <w:rsid w:val="00460379"/>
    <w:rsid w:val="00460F49"/>
    <w:rsid w:val="004613A9"/>
    <w:rsid w:val="00463033"/>
    <w:rsid w:val="0046538D"/>
    <w:rsid w:val="004657D6"/>
    <w:rsid w:val="004702E2"/>
    <w:rsid w:val="00470FB7"/>
    <w:rsid w:val="00470FF1"/>
    <w:rsid w:val="0047453F"/>
    <w:rsid w:val="0047678E"/>
    <w:rsid w:val="00476913"/>
    <w:rsid w:val="00477881"/>
    <w:rsid w:val="00480633"/>
    <w:rsid w:val="004806AF"/>
    <w:rsid w:val="00482EFF"/>
    <w:rsid w:val="00483079"/>
    <w:rsid w:val="00493B13"/>
    <w:rsid w:val="00495C79"/>
    <w:rsid w:val="004960A9"/>
    <w:rsid w:val="004976A6"/>
    <w:rsid w:val="004A03BE"/>
    <w:rsid w:val="004A2CF1"/>
    <w:rsid w:val="004A60A4"/>
    <w:rsid w:val="004C224A"/>
    <w:rsid w:val="004D12E9"/>
    <w:rsid w:val="004D5CC7"/>
    <w:rsid w:val="004E148A"/>
    <w:rsid w:val="004F0024"/>
    <w:rsid w:val="004F003C"/>
    <w:rsid w:val="004F58EE"/>
    <w:rsid w:val="0050099F"/>
    <w:rsid w:val="00500B7D"/>
    <w:rsid w:val="0050454B"/>
    <w:rsid w:val="00504F90"/>
    <w:rsid w:val="005055E0"/>
    <w:rsid w:val="005102B8"/>
    <w:rsid w:val="00510EC2"/>
    <w:rsid w:val="00512250"/>
    <w:rsid w:val="0052289D"/>
    <w:rsid w:val="0052429C"/>
    <w:rsid w:val="005256E6"/>
    <w:rsid w:val="005262DD"/>
    <w:rsid w:val="0053288C"/>
    <w:rsid w:val="00534AF8"/>
    <w:rsid w:val="0053610E"/>
    <w:rsid w:val="005400D2"/>
    <w:rsid w:val="005413E7"/>
    <w:rsid w:val="00542B5F"/>
    <w:rsid w:val="0054398A"/>
    <w:rsid w:val="005455C4"/>
    <w:rsid w:val="00546167"/>
    <w:rsid w:val="00550566"/>
    <w:rsid w:val="00553F44"/>
    <w:rsid w:val="00557659"/>
    <w:rsid w:val="0056088F"/>
    <w:rsid w:val="005655A7"/>
    <w:rsid w:val="0057011D"/>
    <w:rsid w:val="00571095"/>
    <w:rsid w:val="00571C0E"/>
    <w:rsid w:val="00571EE5"/>
    <w:rsid w:val="00580089"/>
    <w:rsid w:val="00583F5F"/>
    <w:rsid w:val="0059049D"/>
    <w:rsid w:val="00592CB0"/>
    <w:rsid w:val="005944B7"/>
    <w:rsid w:val="0059600F"/>
    <w:rsid w:val="005972A4"/>
    <w:rsid w:val="005A00D6"/>
    <w:rsid w:val="005A04D8"/>
    <w:rsid w:val="005A2309"/>
    <w:rsid w:val="005A6000"/>
    <w:rsid w:val="005A789C"/>
    <w:rsid w:val="005B0ABD"/>
    <w:rsid w:val="005B7193"/>
    <w:rsid w:val="005B7973"/>
    <w:rsid w:val="005C2B1B"/>
    <w:rsid w:val="005C4271"/>
    <w:rsid w:val="005D3C54"/>
    <w:rsid w:val="005D4216"/>
    <w:rsid w:val="005D50D0"/>
    <w:rsid w:val="005E2797"/>
    <w:rsid w:val="005E4F3F"/>
    <w:rsid w:val="005E5540"/>
    <w:rsid w:val="005F1BE7"/>
    <w:rsid w:val="005F43FC"/>
    <w:rsid w:val="00601A33"/>
    <w:rsid w:val="006063FA"/>
    <w:rsid w:val="00612E6D"/>
    <w:rsid w:val="00613CC6"/>
    <w:rsid w:val="0061464A"/>
    <w:rsid w:val="00621428"/>
    <w:rsid w:val="006240AA"/>
    <w:rsid w:val="00632B3D"/>
    <w:rsid w:val="00641209"/>
    <w:rsid w:val="006443E3"/>
    <w:rsid w:val="00644FFD"/>
    <w:rsid w:val="006467A4"/>
    <w:rsid w:val="00646D78"/>
    <w:rsid w:val="006514AD"/>
    <w:rsid w:val="00651FF2"/>
    <w:rsid w:val="00656046"/>
    <w:rsid w:val="0065616E"/>
    <w:rsid w:val="00657595"/>
    <w:rsid w:val="0066041D"/>
    <w:rsid w:val="00665FC4"/>
    <w:rsid w:val="0066683A"/>
    <w:rsid w:val="006757CE"/>
    <w:rsid w:val="0068165F"/>
    <w:rsid w:val="0068306D"/>
    <w:rsid w:val="00683EAC"/>
    <w:rsid w:val="00687414"/>
    <w:rsid w:val="006905FF"/>
    <w:rsid w:val="00691961"/>
    <w:rsid w:val="006939EC"/>
    <w:rsid w:val="00695096"/>
    <w:rsid w:val="006A7EBD"/>
    <w:rsid w:val="006B0744"/>
    <w:rsid w:val="006B0A17"/>
    <w:rsid w:val="006B2D76"/>
    <w:rsid w:val="006B34ED"/>
    <w:rsid w:val="006C08C4"/>
    <w:rsid w:val="006C0B0F"/>
    <w:rsid w:val="006C169B"/>
    <w:rsid w:val="006C295A"/>
    <w:rsid w:val="006D11EA"/>
    <w:rsid w:val="006D6CB9"/>
    <w:rsid w:val="006D6D01"/>
    <w:rsid w:val="006E06F5"/>
    <w:rsid w:val="006E375B"/>
    <w:rsid w:val="006E4126"/>
    <w:rsid w:val="006F4BDD"/>
    <w:rsid w:val="006F4E87"/>
    <w:rsid w:val="006F5188"/>
    <w:rsid w:val="006F60E6"/>
    <w:rsid w:val="007061FC"/>
    <w:rsid w:val="00710E53"/>
    <w:rsid w:val="0071130A"/>
    <w:rsid w:val="007131B9"/>
    <w:rsid w:val="00716E37"/>
    <w:rsid w:val="007210B4"/>
    <w:rsid w:val="00726C8B"/>
    <w:rsid w:val="007278C4"/>
    <w:rsid w:val="007362D1"/>
    <w:rsid w:val="00742ACF"/>
    <w:rsid w:val="00743791"/>
    <w:rsid w:val="00746D0D"/>
    <w:rsid w:val="007473FF"/>
    <w:rsid w:val="00750685"/>
    <w:rsid w:val="00751320"/>
    <w:rsid w:val="00751E18"/>
    <w:rsid w:val="0075280C"/>
    <w:rsid w:val="00753A67"/>
    <w:rsid w:val="00762950"/>
    <w:rsid w:val="00762ED3"/>
    <w:rsid w:val="0076348F"/>
    <w:rsid w:val="00764887"/>
    <w:rsid w:val="007673A0"/>
    <w:rsid w:val="00772951"/>
    <w:rsid w:val="007731A4"/>
    <w:rsid w:val="00775159"/>
    <w:rsid w:val="0077721E"/>
    <w:rsid w:val="00780C9F"/>
    <w:rsid w:val="0079647F"/>
    <w:rsid w:val="0079786E"/>
    <w:rsid w:val="007A48CA"/>
    <w:rsid w:val="007A57D1"/>
    <w:rsid w:val="007B06ED"/>
    <w:rsid w:val="007B0C3E"/>
    <w:rsid w:val="007B16CF"/>
    <w:rsid w:val="007B206F"/>
    <w:rsid w:val="007B51FC"/>
    <w:rsid w:val="007B7026"/>
    <w:rsid w:val="007B70AE"/>
    <w:rsid w:val="007C0D26"/>
    <w:rsid w:val="007D4752"/>
    <w:rsid w:val="007D5D0E"/>
    <w:rsid w:val="007D756F"/>
    <w:rsid w:val="007E657A"/>
    <w:rsid w:val="007F226B"/>
    <w:rsid w:val="007F37CA"/>
    <w:rsid w:val="007F77B9"/>
    <w:rsid w:val="00801291"/>
    <w:rsid w:val="00801FA8"/>
    <w:rsid w:val="00802D91"/>
    <w:rsid w:val="008033DC"/>
    <w:rsid w:val="0080478A"/>
    <w:rsid w:val="00805731"/>
    <w:rsid w:val="00810D6A"/>
    <w:rsid w:val="0081207A"/>
    <w:rsid w:val="0081453D"/>
    <w:rsid w:val="0082097E"/>
    <w:rsid w:val="008236B4"/>
    <w:rsid w:val="00824736"/>
    <w:rsid w:val="00824CC1"/>
    <w:rsid w:val="00825211"/>
    <w:rsid w:val="00825CD2"/>
    <w:rsid w:val="00831C45"/>
    <w:rsid w:val="00832125"/>
    <w:rsid w:val="0083387F"/>
    <w:rsid w:val="008339AD"/>
    <w:rsid w:val="008349C1"/>
    <w:rsid w:val="00834BA3"/>
    <w:rsid w:val="00835118"/>
    <w:rsid w:val="008370F6"/>
    <w:rsid w:val="00840327"/>
    <w:rsid w:val="008422A3"/>
    <w:rsid w:val="00843B1B"/>
    <w:rsid w:val="008517A4"/>
    <w:rsid w:val="008526C8"/>
    <w:rsid w:val="00863C31"/>
    <w:rsid w:val="00866307"/>
    <w:rsid w:val="008672F6"/>
    <w:rsid w:val="00867FFC"/>
    <w:rsid w:val="008719DE"/>
    <w:rsid w:val="00871CCB"/>
    <w:rsid w:val="00875506"/>
    <w:rsid w:val="00880928"/>
    <w:rsid w:val="00880F64"/>
    <w:rsid w:val="00883691"/>
    <w:rsid w:val="00892025"/>
    <w:rsid w:val="008A0ED9"/>
    <w:rsid w:val="008A129C"/>
    <w:rsid w:val="008A206C"/>
    <w:rsid w:val="008A4222"/>
    <w:rsid w:val="008A5842"/>
    <w:rsid w:val="008A7936"/>
    <w:rsid w:val="008A7A80"/>
    <w:rsid w:val="008B02B0"/>
    <w:rsid w:val="008B0FB2"/>
    <w:rsid w:val="008C502E"/>
    <w:rsid w:val="008D07FD"/>
    <w:rsid w:val="008D77D1"/>
    <w:rsid w:val="008E1316"/>
    <w:rsid w:val="008E2122"/>
    <w:rsid w:val="008E4D1E"/>
    <w:rsid w:val="008E5C4E"/>
    <w:rsid w:val="008F0BCD"/>
    <w:rsid w:val="008F0E3E"/>
    <w:rsid w:val="008F658B"/>
    <w:rsid w:val="008F701E"/>
    <w:rsid w:val="008F7BFB"/>
    <w:rsid w:val="008F7F49"/>
    <w:rsid w:val="009002B0"/>
    <w:rsid w:val="009046C9"/>
    <w:rsid w:val="009053E2"/>
    <w:rsid w:val="00911BCF"/>
    <w:rsid w:val="0091504F"/>
    <w:rsid w:val="009171ED"/>
    <w:rsid w:val="00926CE4"/>
    <w:rsid w:val="00927E6D"/>
    <w:rsid w:val="00927F31"/>
    <w:rsid w:val="00931549"/>
    <w:rsid w:val="00933985"/>
    <w:rsid w:val="00933B7B"/>
    <w:rsid w:val="00935EAE"/>
    <w:rsid w:val="00936D5A"/>
    <w:rsid w:val="00944545"/>
    <w:rsid w:val="00947820"/>
    <w:rsid w:val="00947A69"/>
    <w:rsid w:val="00951746"/>
    <w:rsid w:val="009533D9"/>
    <w:rsid w:val="0095431F"/>
    <w:rsid w:val="00955460"/>
    <w:rsid w:val="00955473"/>
    <w:rsid w:val="00957950"/>
    <w:rsid w:val="00957975"/>
    <w:rsid w:val="00963837"/>
    <w:rsid w:val="00966B89"/>
    <w:rsid w:val="00966D1E"/>
    <w:rsid w:val="00981831"/>
    <w:rsid w:val="009847E2"/>
    <w:rsid w:val="00993951"/>
    <w:rsid w:val="00995ACD"/>
    <w:rsid w:val="009A2E3A"/>
    <w:rsid w:val="009A5F77"/>
    <w:rsid w:val="009A7C87"/>
    <w:rsid w:val="009B077B"/>
    <w:rsid w:val="009B3FFD"/>
    <w:rsid w:val="009B62A5"/>
    <w:rsid w:val="009B67E8"/>
    <w:rsid w:val="009C08AE"/>
    <w:rsid w:val="009C7734"/>
    <w:rsid w:val="009D059C"/>
    <w:rsid w:val="009D088F"/>
    <w:rsid w:val="009D0A03"/>
    <w:rsid w:val="009D12C4"/>
    <w:rsid w:val="009D77F5"/>
    <w:rsid w:val="009E2FED"/>
    <w:rsid w:val="009E4F40"/>
    <w:rsid w:val="009E5914"/>
    <w:rsid w:val="009F0ED7"/>
    <w:rsid w:val="009F34FA"/>
    <w:rsid w:val="00A01C20"/>
    <w:rsid w:val="00A01E24"/>
    <w:rsid w:val="00A05170"/>
    <w:rsid w:val="00A07AFF"/>
    <w:rsid w:val="00A07B69"/>
    <w:rsid w:val="00A10894"/>
    <w:rsid w:val="00A13F27"/>
    <w:rsid w:val="00A144B6"/>
    <w:rsid w:val="00A23035"/>
    <w:rsid w:val="00A3133E"/>
    <w:rsid w:val="00A326DF"/>
    <w:rsid w:val="00A345B6"/>
    <w:rsid w:val="00A357CA"/>
    <w:rsid w:val="00A3589A"/>
    <w:rsid w:val="00A40258"/>
    <w:rsid w:val="00A40C14"/>
    <w:rsid w:val="00A444B6"/>
    <w:rsid w:val="00A521BD"/>
    <w:rsid w:val="00A54239"/>
    <w:rsid w:val="00A54395"/>
    <w:rsid w:val="00A55D36"/>
    <w:rsid w:val="00A5793C"/>
    <w:rsid w:val="00A60B1A"/>
    <w:rsid w:val="00A60DAB"/>
    <w:rsid w:val="00A613BF"/>
    <w:rsid w:val="00A64534"/>
    <w:rsid w:val="00A650BD"/>
    <w:rsid w:val="00A67886"/>
    <w:rsid w:val="00A720C8"/>
    <w:rsid w:val="00A73B15"/>
    <w:rsid w:val="00A73D59"/>
    <w:rsid w:val="00A77AD0"/>
    <w:rsid w:val="00A80AB0"/>
    <w:rsid w:val="00A82D33"/>
    <w:rsid w:val="00A84C06"/>
    <w:rsid w:val="00A87F0D"/>
    <w:rsid w:val="00A90EF4"/>
    <w:rsid w:val="00A94CE1"/>
    <w:rsid w:val="00A95457"/>
    <w:rsid w:val="00AA1251"/>
    <w:rsid w:val="00AA14C7"/>
    <w:rsid w:val="00AA3C37"/>
    <w:rsid w:val="00AB0CB9"/>
    <w:rsid w:val="00AB1527"/>
    <w:rsid w:val="00AB1F4D"/>
    <w:rsid w:val="00AB20BA"/>
    <w:rsid w:val="00AB2389"/>
    <w:rsid w:val="00AB2820"/>
    <w:rsid w:val="00AB5F35"/>
    <w:rsid w:val="00AC1E3B"/>
    <w:rsid w:val="00AC34F8"/>
    <w:rsid w:val="00AC55C2"/>
    <w:rsid w:val="00AC7C75"/>
    <w:rsid w:val="00AD111F"/>
    <w:rsid w:val="00AD76AB"/>
    <w:rsid w:val="00AE2922"/>
    <w:rsid w:val="00AE31FC"/>
    <w:rsid w:val="00AE5853"/>
    <w:rsid w:val="00AE6AE2"/>
    <w:rsid w:val="00AF0559"/>
    <w:rsid w:val="00AF5081"/>
    <w:rsid w:val="00B00FEA"/>
    <w:rsid w:val="00B02B4D"/>
    <w:rsid w:val="00B03E79"/>
    <w:rsid w:val="00B05B4D"/>
    <w:rsid w:val="00B06CC4"/>
    <w:rsid w:val="00B07B2F"/>
    <w:rsid w:val="00B07E86"/>
    <w:rsid w:val="00B15BFF"/>
    <w:rsid w:val="00B2191D"/>
    <w:rsid w:val="00B2318F"/>
    <w:rsid w:val="00B40D3F"/>
    <w:rsid w:val="00B417FA"/>
    <w:rsid w:val="00B443A5"/>
    <w:rsid w:val="00B54C76"/>
    <w:rsid w:val="00B57644"/>
    <w:rsid w:val="00B57886"/>
    <w:rsid w:val="00B66652"/>
    <w:rsid w:val="00B67E0B"/>
    <w:rsid w:val="00B80A6B"/>
    <w:rsid w:val="00B845D6"/>
    <w:rsid w:val="00B91B27"/>
    <w:rsid w:val="00B92BEE"/>
    <w:rsid w:val="00B945EE"/>
    <w:rsid w:val="00B9509D"/>
    <w:rsid w:val="00BA0D8C"/>
    <w:rsid w:val="00BA34FC"/>
    <w:rsid w:val="00BA5913"/>
    <w:rsid w:val="00BB2158"/>
    <w:rsid w:val="00BB62D8"/>
    <w:rsid w:val="00BC238D"/>
    <w:rsid w:val="00BC332A"/>
    <w:rsid w:val="00BC3A15"/>
    <w:rsid w:val="00BC3B13"/>
    <w:rsid w:val="00BC3BE9"/>
    <w:rsid w:val="00BC420A"/>
    <w:rsid w:val="00BC6006"/>
    <w:rsid w:val="00BD67EE"/>
    <w:rsid w:val="00BE2371"/>
    <w:rsid w:val="00BE3745"/>
    <w:rsid w:val="00BE6C4B"/>
    <w:rsid w:val="00BE743B"/>
    <w:rsid w:val="00BF5DB1"/>
    <w:rsid w:val="00C05D9E"/>
    <w:rsid w:val="00C10DED"/>
    <w:rsid w:val="00C126B2"/>
    <w:rsid w:val="00C12D12"/>
    <w:rsid w:val="00C16FCE"/>
    <w:rsid w:val="00C17F42"/>
    <w:rsid w:val="00C222A3"/>
    <w:rsid w:val="00C265DC"/>
    <w:rsid w:val="00C26713"/>
    <w:rsid w:val="00C27A2D"/>
    <w:rsid w:val="00C3644E"/>
    <w:rsid w:val="00C40FEE"/>
    <w:rsid w:val="00C4248C"/>
    <w:rsid w:val="00C45759"/>
    <w:rsid w:val="00C45E0D"/>
    <w:rsid w:val="00C56A16"/>
    <w:rsid w:val="00C603EC"/>
    <w:rsid w:val="00C6279A"/>
    <w:rsid w:val="00C62E38"/>
    <w:rsid w:val="00C64C25"/>
    <w:rsid w:val="00C675CD"/>
    <w:rsid w:val="00C6767E"/>
    <w:rsid w:val="00C70515"/>
    <w:rsid w:val="00C72D8C"/>
    <w:rsid w:val="00C80B52"/>
    <w:rsid w:val="00C80FF8"/>
    <w:rsid w:val="00C81024"/>
    <w:rsid w:val="00C82612"/>
    <w:rsid w:val="00C842F6"/>
    <w:rsid w:val="00C853A0"/>
    <w:rsid w:val="00C922EA"/>
    <w:rsid w:val="00C94E2A"/>
    <w:rsid w:val="00C95F27"/>
    <w:rsid w:val="00C96D03"/>
    <w:rsid w:val="00CA27F6"/>
    <w:rsid w:val="00CA3156"/>
    <w:rsid w:val="00CA5393"/>
    <w:rsid w:val="00CA6901"/>
    <w:rsid w:val="00CA7CC4"/>
    <w:rsid w:val="00CB0B20"/>
    <w:rsid w:val="00CB1F70"/>
    <w:rsid w:val="00CB3B00"/>
    <w:rsid w:val="00CB691E"/>
    <w:rsid w:val="00CB75AD"/>
    <w:rsid w:val="00CC03C5"/>
    <w:rsid w:val="00CC3AB2"/>
    <w:rsid w:val="00CC51ED"/>
    <w:rsid w:val="00CC5B3C"/>
    <w:rsid w:val="00CC6273"/>
    <w:rsid w:val="00CC7ACE"/>
    <w:rsid w:val="00CD1EB5"/>
    <w:rsid w:val="00CD49B1"/>
    <w:rsid w:val="00CD5F04"/>
    <w:rsid w:val="00CD79B2"/>
    <w:rsid w:val="00CE4796"/>
    <w:rsid w:val="00CE7E65"/>
    <w:rsid w:val="00CF0238"/>
    <w:rsid w:val="00CF10A2"/>
    <w:rsid w:val="00CF153E"/>
    <w:rsid w:val="00CF2A0F"/>
    <w:rsid w:val="00D03EAA"/>
    <w:rsid w:val="00D047A0"/>
    <w:rsid w:val="00D048C0"/>
    <w:rsid w:val="00D16D92"/>
    <w:rsid w:val="00D1763B"/>
    <w:rsid w:val="00D20484"/>
    <w:rsid w:val="00D22572"/>
    <w:rsid w:val="00D2276E"/>
    <w:rsid w:val="00D322CF"/>
    <w:rsid w:val="00D337AA"/>
    <w:rsid w:val="00D342EF"/>
    <w:rsid w:val="00D43BB7"/>
    <w:rsid w:val="00D514E7"/>
    <w:rsid w:val="00D54C31"/>
    <w:rsid w:val="00D56634"/>
    <w:rsid w:val="00D57641"/>
    <w:rsid w:val="00D60819"/>
    <w:rsid w:val="00D60AA4"/>
    <w:rsid w:val="00D6139E"/>
    <w:rsid w:val="00D6147C"/>
    <w:rsid w:val="00D64C6F"/>
    <w:rsid w:val="00D65214"/>
    <w:rsid w:val="00D67A6A"/>
    <w:rsid w:val="00D71A8E"/>
    <w:rsid w:val="00D731F4"/>
    <w:rsid w:val="00D77480"/>
    <w:rsid w:val="00D800B1"/>
    <w:rsid w:val="00D81D17"/>
    <w:rsid w:val="00D96D3E"/>
    <w:rsid w:val="00D978E1"/>
    <w:rsid w:val="00DA1B50"/>
    <w:rsid w:val="00DA2377"/>
    <w:rsid w:val="00DA4BA0"/>
    <w:rsid w:val="00DA754F"/>
    <w:rsid w:val="00DB48C9"/>
    <w:rsid w:val="00DB68B7"/>
    <w:rsid w:val="00DC2816"/>
    <w:rsid w:val="00DC2FAB"/>
    <w:rsid w:val="00DD268F"/>
    <w:rsid w:val="00DD3474"/>
    <w:rsid w:val="00DE1866"/>
    <w:rsid w:val="00DE23A0"/>
    <w:rsid w:val="00DE5239"/>
    <w:rsid w:val="00DE746A"/>
    <w:rsid w:val="00DF158E"/>
    <w:rsid w:val="00DF4843"/>
    <w:rsid w:val="00E00BCA"/>
    <w:rsid w:val="00E0402F"/>
    <w:rsid w:val="00E051A3"/>
    <w:rsid w:val="00E059F2"/>
    <w:rsid w:val="00E206A4"/>
    <w:rsid w:val="00E218B1"/>
    <w:rsid w:val="00E233A8"/>
    <w:rsid w:val="00E33C24"/>
    <w:rsid w:val="00E34B87"/>
    <w:rsid w:val="00E4038F"/>
    <w:rsid w:val="00E404F9"/>
    <w:rsid w:val="00E43EFD"/>
    <w:rsid w:val="00E45EE8"/>
    <w:rsid w:val="00E51003"/>
    <w:rsid w:val="00E52779"/>
    <w:rsid w:val="00E554CD"/>
    <w:rsid w:val="00E55AD5"/>
    <w:rsid w:val="00E56079"/>
    <w:rsid w:val="00E62F33"/>
    <w:rsid w:val="00E6455C"/>
    <w:rsid w:val="00E659BC"/>
    <w:rsid w:val="00E65E8A"/>
    <w:rsid w:val="00E71A40"/>
    <w:rsid w:val="00E72ADE"/>
    <w:rsid w:val="00E735FE"/>
    <w:rsid w:val="00E742CB"/>
    <w:rsid w:val="00E75565"/>
    <w:rsid w:val="00E82D87"/>
    <w:rsid w:val="00E860B6"/>
    <w:rsid w:val="00E90327"/>
    <w:rsid w:val="00E911B4"/>
    <w:rsid w:val="00E91C1C"/>
    <w:rsid w:val="00E93F15"/>
    <w:rsid w:val="00E9461A"/>
    <w:rsid w:val="00E96759"/>
    <w:rsid w:val="00EA0DA3"/>
    <w:rsid w:val="00EA2043"/>
    <w:rsid w:val="00EA3BC3"/>
    <w:rsid w:val="00EB13C7"/>
    <w:rsid w:val="00EB559D"/>
    <w:rsid w:val="00EC15F1"/>
    <w:rsid w:val="00EC1881"/>
    <w:rsid w:val="00EC1A69"/>
    <w:rsid w:val="00EC6D16"/>
    <w:rsid w:val="00ED3C3E"/>
    <w:rsid w:val="00ED5000"/>
    <w:rsid w:val="00ED5699"/>
    <w:rsid w:val="00ED5C16"/>
    <w:rsid w:val="00ED6628"/>
    <w:rsid w:val="00EE01AB"/>
    <w:rsid w:val="00EF0878"/>
    <w:rsid w:val="00EF35BB"/>
    <w:rsid w:val="00EF672F"/>
    <w:rsid w:val="00EF70BC"/>
    <w:rsid w:val="00F005A4"/>
    <w:rsid w:val="00F01D1D"/>
    <w:rsid w:val="00F12330"/>
    <w:rsid w:val="00F175F2"/>
    <w:rsid w:val="00F178C8"/>
    <w:rsid w:val="00F21D54"/>
    <w:rsid w:val="00F257DE"/>
    <w:rsid w:val="00F26B10"/>
    <w:rsid w:val="00F35ABC"/>
    <w:rsid w:val="00F37FB1"/>
    <w:rsid w:val="00F406AC"/>
    <w:rsid w:val="00F41879"/>
    <w:rsid w:val="00F43FE8"/>
    <w:rsid w:val="00F45E63"/>
    <w:rsid w:val="00F57764"/>
    <w:rsid w:val="00F611A2"/>
    <w:rsid w:val="00F66645"/>
    <w:rsid w:val="00F669F3"/>
    <w:rsid w:val="00F72DCF"/>
    <w:rsid w:val="00F735D1"/>
    <w:rsid w:val="00F75D78"/>
    <w:rsid w:val="00F83FAD"/>
    <w:rsid w:val="00F84406"/>
    <w:rsid w:val="00F84851"/>
    <w:rsid w:val="00F93B97"/>
    <w:rsid w:val="00F952EF"/>
    <w:rsid w:val="00F95FE2"/>
    <w:rsid w:val="00F96E2D"/>
    <w:rsid w:val="00FA05F1"/>
    <w:rsid w:val="00FA0E3D"/>
    <w:rsid w:val="00FA2655"/>
    <w:rsid w:val="00FA3E09"/>
    <w:rsid w:val="00FA6ACE"/>
    <w:rsid w:val="00FB0ED0"/>
    <w:rsid w:val="00FB419E"/>
    <w:rsid w:val="00FB57B8"/>
    <w:rsid w:val="00FB5C2C"/>
    <w:rsid w:val="00FC1F8A"/>
    <w:rsid w:val="00FC2284"/>
    <w:rsid w:val="00FC287A"/>
    <w:rsid w:val="00FC5770"/>
    <w:rsid w:val="00FD1133"/>
    <w:rsid w:val="00FD2122"/>
    <w:rsid w:val="00FD440A"/>
    <w:rsid w:val="00FD4DCA"/>
    <w:rsid w:val="00FF0144"/>
    <w:rsid w:val="00FF4671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AC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user-highlighted-active">
    <w:name w:val="user-highlighted-active"/>
    <w:basedOn w:val="Fuentedeprrafopredeter"/>
    <w:rsid w:val="00A82D33"/>
  </w:style>
  <w:style w:type="character" w:customStyle="1" w:styleId="apple-converted-space">
    <w:name w:val="apple-converted-space"/>
    <w:basedOn w:val="Fuentedeprrafopredeter"/>
    <w:rsid w:val="00A82D33"/>
  </w:style>
  <w:style w:type="paragraph" w:styleId="Textodeglobo">
    <w:name w:val="Balloon Text"/>
    <w:basedOn w:val="Normal"/>
    <w:link w:val="TextodegloboCar"/>
    <w:uiPriority w:val="99"/>
    <w:semiHidden/>
    <w:unhideWhenUsed/>
    <w:rsid w:val="008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FF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D6FB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94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1AA"/>
  </w:style>
  <w:style w:type="character" w:styleId="Nmerodepgina">
    <w:name w:val="page number"/>
    <w:basedOn w:val="Fuentedeprrafopredeter"/>
    <w:uiPriority w:val="99"/>
    <w:semiHidden/>
    <w:unhideWhenUsed/>
    <w:rsid w:val="003941AA"/>
  </w:style>
  <w:style w:type="table" w:styleId="Tablaconcuadrcula">
    <w:name w:val="Table Grid"/>
    <w:basedOn w:val="Tablanormal"/>
    <w:uiPriority w:val="39"/>
    <w:rsid w:val="0002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4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2023-12-17T20:46:00Z</dcterms:created>
  <dcterms:modified xsi:type="dcterms:W3CDTF">2023-12-17T20:46:00Z</dcterms:modified>
</cp:coreProperties>
</file>