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99F" w:rsidRDefault="002B299F" w:rsidP="002B299F">
      <w:pPr>
        <w:spacing w:before="28" w:line="360" w:lineRule="auto"/>
        <w:ind w:right="-1"/>
        <w:jc w:val="center"/>
        <w:rPr>
          <w:rFonts w:ascii="Arial" w:eastAsia="Verdana" w:hAnsi="Arial" w:cs="Arial"/>
          <w:sz w:val="24"/>
          <w:szCs w:val="24"/>
          <w:lang w:val="es-ES_tradnl"/>
        </w:rPr>
      </w:pPr>
      <w:r>
        <w:rPr>
          <w:rFonts w:ascii="Arial" w:eastAsia="Verdana" w:hAnsi="Arial" w:cs="Arial"/>
          <w:noProof/>
          <w:sz w:val="24"/>
          <w:szCs w:val="24"/>
          <w:lang w:val="ca-ES" w:eastAsia="ca-ES"/>
        </w:rPr>
        <w:drawing>
          <wp:inline distT="0" distB="0" distL="0" distR="0">
            <wp:extent cx="1333500" cy="1331888"/>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deraci estrelles gro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9361" cy="1337742"/>
                    </a:xfrm>
                    <a:prstGeom prst="rect">
                      <a:avLst/>
                    </a:prstGeom>
                  </pic:spPr>
                </pic:pic>
              </a:graphicData>
            </a:graphic>
          </wp:inline>
        </w:drawing>
      </w:r>
      <w:bookmarkStart w:id="0" w:name="_GoBack"/>
      <w:bookmarkEnd w:id="0"/>
    </w:p>
    <w:p w:rsidR="002B299F" w:rsidRDefault="002B299F" w:rsidP="00F31DF0">
      <w:pPr>
        <w:spacing w:before="28" w:line="360" w:lineRule="auto"/>
        <w:ind w:right="-1"/>
        <w:jc w:val="both"/>
        <w:rPr>
          <w:rFonts w:ascii="Arial" w:eastAsia="Verdana" w:hAnsi="Arial" w:cs="Arial"/>
          <w:sz w:val="24"/>
          <w:szCs w:val="24"/>
          <w:lang w:val="es-ES_tradnl"/>
        </w:rPr>
      </w:pPr>
    </w:p>
    <w:p w:rsidR="00076D4F" w:rsidRPr="00076D4F" w:rsidRDefault="00076D4F" w:rsidP="00076D4F">
      <w:pPr>
        <w:spacing w:before="28" w:line="360" w:lineRule="auto"/>
        <w:ind w:right="-1"/>
        <w:jc w:val="center"/>
        <w:rPr>
          <w:rFonts w:ascii="Arial" w:eastAsia="Verdana" w:hAnsi="Arial" w:cs="Arial"/>
          <w:b/>
          <w:color w:val="943634" w:themeColor="accent2" w:themeShade="BF"/>
          <w:sz w:val="32"/>
          <w:szCs w:val="32"/>
          <w:lang w:val="es-ES_tradnl"/>
        </w:rPr>
      </w:pPr>
      <w:r w:rsidRPr="00076D4F">
        <w:rPr>
          <w:rFonts w:ascii="Arial" w:eastAsia="Verdana" w:hAnsi="Arial" w:cs="Arial"/>
          <w:b/>
          <w:color w:val="943634" w:themeColor="accent2" w:themeShade="BF"/>
          <w:sz w:val="32"/>
          <w:szCs w:val="32"/>
          <w:lang w:val="es-ES_tradnl"/>
        </w:rPr>
        <w:t>DECLARACION DE MARRAKECH</w:t>
      </w:r>
    </w:p>
    <w:p w:rsidR="00076D4F" w:rsidRDefault="00076D4F" w:rsidP="00F31DF0">
      <w:pPr>
        <w:spacing w:before="28" w:line="360" w:lineRule="auto"/>
        <w:ind w:right="-1"/>
        <w:jc w:val="both"/>
        <w:rPr>
          <w:rFonts w:ascii="Arial" w:eastAsia="Verdana" w:hAnsi="Arial" w:cs="Arial"/>
          <w:sz w:val="24"/>
          <w:szCs w:val="24"/>
          <w:lang w:val="es-ES_tradnl"/>
        </w:rPr>
      </w:pPr>
    </w:p>
    <w:p w:rsidR="007406D7" w:rsidRPr="002B299F" w:rsidRDefault="00076D4F" w:rsidP="00F31DF0">
      <w:pPr>
        <w:spacing w:before="28" w:line="360" w:lineRule="auto"/>
        <w:ind w:right="-1"/>
        <w:jc w:val="both"/>
        <w:rPr>
          <w:rFonts w:ascii="Arial" w:eastAsia="Verdana" w:hAnsi="Arial" w:cs="Arial"/>
          <w:sz w:val="26"/>
          <w:szCs w:val="26"/>
          <w:lang w:val="es-ES_tradnl"/>
        </w:rPr>
      </w:pPr>
      <w:r>
        <w:rPr>
          <w:rFonts w:ascii="Arial" w:eastAsia="Verdana" w:hAnsi="Arial" w:cs="Arial"/>
          <w:sz w:val="26"/>
          <w:szCs w:val="26"/>
          <w:lang w:val="es-ES_tradnl"/>
        </w:rPr>
        <w:t xml:space="preserve">La </w:t>
      </w:r>
      <w:r w:rsidR="007406D7" w:rsidRPr="002B299F">
        <w:rPr>
          <w:rFonts w:ascii="Arial" w:eastAsia="Verdana" w:hAnsi="Arial" w:cs="Arial"/>
          <w:sz w:val="26"/>
          <w:szCs w:val="26"/>
          <w:lang w:val="es-ES_tradnl"/>
        </w:rPr>
        <w:t>FBE</w:t>
      </w:r>
      <w:r w:rsidR="00E361F3" w:rsidRPr="002B299F">
        <w:rPr>
          <w:rFonts w:ascii="Arial" w:eastAsia="Verdana" w:hAnsi="Arial" w:cs="Arial"/>
          <w:sz w:val="26"/>
          <w:szCs w:val="26"/>
          <w:lang w:val="es-ES_tradnl"/>
        </w:rPr>
        <w:t>,</w:t>
      </w:r>
      <w:r w:rsidR="00E361F3" w:rsidRPr="002B299F">
        <w:rPr>
          <w:rFonts w:ascii="Arial" w:eastAsia="Verdana" w:hAnsi="Arial" w:cs="Arial"/>
          <w:sz w:val="26"/>
          <w:szCs w:val="26"/>
          <w:lang w:val="es-ES"/>
        </w:rPr>
        <w:t xml:space="preserve"> </w:t>
      </w:r>
      <w:proofErr w:type="spellStart"/>
      <w:r w:rsidR="00E361F3" w:rsidRPr="002B299F">
        <w:rPr>
          <w:rFonts w:ascii="Arial" w:eastAsia="Verdana" w:hAnsi="Arial" w:cs="Arial"/>
          <w:sz w:val="26"/>
          <w:szCs w:val="26"/>
          <w:lang w:val="es-ES"/>
        </w:rPr>
        <w:t>Fédé</w:t>
      </w:r>
      <w:r w:rsidR="009C05E4" w:rsidRPr="002B299F">
        <w:rPr>
          <w:rFonts w:ascii="Arial" w:eastAsia="Verdana" w:hAnsi="Arial" w:cs="Arial"/>
          <w:sz w:val="26"/>
          <w:szCs w:val="26"/>
          <w:lang w:val="es-ES"/>
        </w:rPr>
        <w:t>ration</w:t>
      </w:r>
      <w:proofErr w:type="spellEnd"/>
      <w:r w:rsidR="009C05E4" w:rsidRPr="002B299F">
        <w:rPr>
          <w:rFonts w:ascii="Arial" w:eastAsia="Verdana" w:hAnsi="Arial" w:cs="Arial"/>
          <w:sz w:val="26"/>
          <w:szCs w:val="26"/>
          <w:lang w:val="es-ES_tradnl"/>
        </w:rPr>
        <w:t xml:space="preserve"> des</w:t>
      </w:r>
      <w:r w:rsidR="009C05E4" w:rsidRPr="002B299F">
        <w:rPr>
          <w:rFonts w:ascii="Arial" w:eastAsia="Verdana" w:hAnsi="Arial" w:cs="Arial"/>
          <w:sz w:val="26"/>
          <w:szCs w:val="26"/>
          <w:lang w:val="es-ES"/>
        </w:rPr>
        <w:t xml:space="preserve"> </w:t>
      </w:r>
      <w:proofErr w:type="spellStart"/>
      <w:r w:rsidR="009C05E4" w:rsidRPr="002B299F">
        <w:rPr>
          <w:rFonts w:ascii="Arial" w:eastAsia="Verdana" w:hAnsi="Arial" w:cs="Arial"/>
          <w:sz w:val="26"/>
          <w:szCs w:val="26"/>
          <w:lang w:val="es-ES"/>
        </w:rPr>
        <w:t>Barreaux</w:t>
      </w:r>
      <w:proofErr w:type="spellEnd"/>
      <w:r w:rsidR="009C05E4" w:rsidRPr="002B299F">
        <w:rPr>
          <w:rFonts w:ascii="Arial" w:eastAsia="Verdana" w:hAnsi="Arial" w:cs="Arial"/>
          <w:sz w:val="26"/>
          <w:szCs w:val="26"/>
          <w:lang w:val="es-ES"/>
        </w:rPr>
        <w:t xml:space="preserve"> </w:t>
      </w:r>
      <w:proofErr w:type="spellStart"/>
      <w:r w:rsidR="009C05E4" w:rsidRPr="002B299F">
        <w:rPr>
          <w:rFonts w:ascii="Arial" w:eastAsia="Verdana" w:hAnsi="Arial" w:cs="Arial"/>
          <w:sz w:val="26"/>
          <w:szCs w:val="26"/>
          <w:lang w:val="es-ES"/>
        </w:rPr>
        <w:t>d’Europe</w:t>
      </w:r>
      <w:proofErr w:type="spellEnd"/>
      <w:r w:rsidR="002B299F" w:rsidRPr="002B299F">
        <w:rPr>
          <w:rFonts w:ascii="Arial" w:eastAsia="Verdana" w:hAnsi="Arial" w:cs="Arial"/>
          <w:sz w:val="26"/>
          <w:szCs w:val="26"/>
          <w:lang w:val="es-ES_tradnl"/>
        </w:rPr>
        <w:t>, constituida</w:t>
      </w:r>
      <w:r w:rsidR="009C05E4" w:rsidRPr="002B299F">
        <w:rPr>
          <w:rFonts w:ascii="Arial" w:eastAsia="Verdana" w:hAnsi="Arial" w:cs="Arial"/>
          <w:sz w:val="26"/>
          <w:szCs w:val="26"/>
          <w:lang w:val="es-ES_tradnl"/>
        </w:rPr>
        <w:t xml:space="preserve"> por </w:t>
      </w:r>
      <w:r w:rsidR="00B70834" w:rsidRPr="002B299F">
        <w:rPr>
          <w:rFonts w:ascii="Arial" w:eastAsia="Verdana" w:hAnsi="Arial" w:cs="Arial"/>
          <w:sz w:val="26"/>
          <w:szCs w:val="26"/>
          <w:lang w:val="es-ES_tradnl"/>
        </w:rPr>
        <w:t>250 colegios miembros, representando aproximadamente a unos 800.000 abogados de los E</w:t>
      </w:r>
      <w:r w:rsidR="009C05E4" w:rsidRPr="002B299F">
        <w:rPr>
          <w:rFonts w:ascii="Arial" w:eastAsia="Verdana" w:hAnsi="Arial" w:cs="Arial"/>
          <w:sz w:val="26"/>
          <w:szCs w:val="26"/>
          <w:lang w:val="es-ES_tradnl"/>
        </w:rPr>
        <w:t>stados miembros del Consejo de Europa.</w:t>
      </w:r>
      <w:r w:rsidR="009C05E4" w:rsidRPr="002B299F">
        <w:rPr>
          <w:rFonts w:ascii="Trebuchet MS" w:hAnsi="Trebuchet MS"/>
          <w:color w:val="4E5356"/>
          <w:sz w:val="26"/>
          <w:szCs w:val="26"/>
          <w:shd w:val="clear" w:color="auto" w:fill="FFFFFF"/>
          <w:lang w:val="es-ES"/>
        </w:rPr>
        <w:t xml:space="preserve"> </w:t>
      </w:r>
      <w:r w:rsidR="009C05E4" w:rsidRPr="002B299F">
        <w:rPr>
          <w:rFonts w:ascii="Arial" w:eastAsia="Verdana" w:hAnsi="Arial" w:cs="Arial"/>
          <w:sz w:val="26"/>
          <w:szCs w:val="26"/>
          <w:lang w:val="es-ES_tradnl"/>
        </w:rPr>
        <w:t xml:space="preserve"> </w:t>
      </w:r>
    </w:p>
    <w:p w:rsidR="009C05E4" w:rsidRPr="002B299F" w:rsidRDefault="009C05E4" w:rsidP="00F31DF0">
      <w:pPr>
        <w:spacing w:before="28" w:line="360" w:lineRule="auto"/>
        <w:ind w:right="-1"/>
        <w:jc w:val="both"/>
        <w:rPr>
          <w:rFonts w:ascii="Arial" w:eastAsia="Verdana" w:hAnsi="Arial" w:cs="Arial"/>
          <w:sz w:val="26"/>
          <w:szCs w:val="26"/>
          <w:lang w:val="es-ES_tradnl"/>
        </w:rPr>
      </w:pPr>
    </w:p>
    <w:p w:rsidR="00F31DF0" w:rsidRPr="002B299F" w:rsidRDefault="009C05E4" w:rsidP="004C02AD">
      <w:pPr>
        <w:spacing w:before="28" w:line="360" w:lineRule="auto"/>
        <w:ind w:right="-1"/>
        <w:jc w:val="both"/>
        <w:rPr>
          <w:rFonts w:ascii="Arial" w:eastAsia="Verdana" w:hAnsi="Arial" w:cs="Arial"/>
          <w:sz w:val="26"/>
          <w:szCs w:val="26"/>
          <w:lang w:val="es-ES_tradnl"/>
        </w:rPr>
      </w:pPr>
      <w:r w:rsidRPr="002B299F">
        <w:rPr>
          <w:rFonts w:ascii="Arial" w:eastAsia="Verdana" w:hAnsi="Arial" w:cs="Arial"/>
          <w:sz w:val="26"/>
          <w:szCs w:val="26"/>
          <w:lang w:val="es-ES_tradnl"/>
        </w:rPr>
        <w:t>En su seno, la Comisión del Mediterráneo,</w:t>
      </w:r>
      <w:r w:rsidR="00480182" w:rsidRPr="002B299F">
        <w:rPr>
          <w:rFonts w:ascii="Arial" w:eastAsia="Verdana" w:hAnsi="Arial" w:cs="Arial"/>
          <w:sz w:val="26"/>
          <w:szCs w:val="26"/>
          <w:lang w:val="es-ES_tradnl"/>
        </w:rPr>
        <w:t xml:space="preserve"> cuyo objetivo principal es el garantizar los inter</w:t>
      </w:r>
      <w:r w:rsidR="00FF3D6F" w:rsidRPr="002B299F">
        <w:rPr>
          <w:rFonts w:ascii="Arial" w:eastAsia="Verdana" w:hAnsi="Arial" w:cs="Arial"/>
          <w:sz w:val="26"/>
          <w:szCs w:val="26"/>
          <w:lang w:val="es-ES_tradnl"/>
        </w:rPr>
        <w:t xml:space="preserve">cambios de los abogados de </w:t>
      </w:r>
      <w:r w:rsidR="00480182" w:rsidRPr="002B299F">
        <w:rPr>
          <w:rFonts w:ascii="Arial" w:eastAsia="Verdana" w:hAnsi="Arial" w:cs="Arial"/>
          <w:sz w:val="26"/>
          <w:szCs w:val="26"/>
          <w:lang w:val="es-ES_tradnl"/>
        </w:rPr>
        <w:t xml:space="preserve">las riberas del Mediterráneo, y con el fin social de acercar las tradiciones y prácticas jurídicas de la comunidad mediterránea donde el derecho sea fundamento del proyecto social, con pleno reconocimiento de la dignidad de la persona como sujeto último y necesario del orden jurídico, ayudando con ello a </w:t>
      </w:r>
      <w:proofErr w:type="gramStart"/>
      <w:r w:rsidR="00480182" w:rsidRPr="002B299F">
        <w:rPr>
          <w:rFonts w:ascii="Arial" w:eastAsia="Verdana" w:hAnsi="Arial" w:cs="Arial"/>
          <w:sz w:val="26"/>
          <w:szCs w:val="26"/>
          <w:lang w:val="es-ES_tradnl"/>
        </w:rPr>
        <w:t>crear</w:t>
      </w:r>
      <w:proofErr w:type="gramEnd"/>
      <w:r w:rsidR="00480182" w:rsidRPr="002B299F">
        <w:rPr>
          <w:rFonts w:ascii="Arial" w:eastAsia="Verdana" w:hAnsi="Arial" w:cs="Arial"/>
          <w:sz w:val="26"/>
          <w:szCs w:val="26"/>
          <w:lang w:val="es-ES_tradnl"/>
        </w:rPr>
        <w:t xml:space="preserve"> espacios de paz y libertad. En consecuencia, y dado que los flujos migratorios se producen desde y hacia ambos lados del Mediterráneo,  </w:t>
      </w:r>
      <w:r w:rsidR="00B70834" w:rsidRPr="002B299F">
        <w:rPr>
          <w:rFonts w:ascii="Arial" w:eastAsia="Verdana" w:hAnsi="Arial" w:cs="Arial"/>
          <w:sz w:val="26"/>
          <w:szCs w:val="26"/>
          <w:lang w:val="es-ES_tradnl"/>
        </w:rPr>
        <w:t>desplazamientos forzosos causados por</w:t>
      </w:r>
      <w:r w:rsidR="00480182" w:rsidRPr="002B299F">
        <w:rPr>
          <w:rFonts w:ascii="Arial" w:eastAsia="Verdana" w:hAnsi="Arial" w:cs="Arial"/>
          <w:sz w:val="26"/>
          <w:szCs w:val="26"/>
          <w:lang w:val="es-ES_tradnl"/>
        </w:rPr>
        <w:t xml:space="preserve"> varios factores geopol</w:t>
      </w:r>
      <w:r w:rsidR="00B70834" w:rsidRPr="002B299F">
        <w:rPr>
          <w:rFonts w:ascii="Arial" w:eastAsia="Verdana" w:hAnsi="Arial" w:cs="Arial"/>
          <w:sz w:val="26"/>
          <w:szCs w:val="26"/>
          <w:lang w:val="es-ES_tradnl"/>
        </w:rPr>
        <w:t>íticos y</w:t>
      </w:r>
      <w:r w:rsidR="00480182" w:rsidRPr="002B299F">
        <w:rPr>
          <w:rFonts w:ascii="Arial" w:eastAsia="Verdana" w:hAnsi="Arial" w:cs="Arial"/>
          <w:sz w:val="26"/>
          <w:szCs w:val="26"/>
          <w:lang w:val="es-ES_tradnl"/>
        </w:rPr>
        <w:t xml:space="preserve"> conflictos que </w:t>
      </w:r>
      <w:r w:rsidR="00B70834" w:rsidRPr="002B299F">
        <w:rPr>
          <w:rFonts w:ascii="Arial" w:eastAsia="Verdana" w:hAnsi="Arial" w:cs="Arial"/>
          <w:sz w:val="26"/>
          <w:szCs w:val="26"/>
          <w:lang w:val="es-ES_tradnl"/>
        </w:rPr>
        <w:t>tienen lugar en nuestros territorios</w:t>
      </w:r>
      <w:r w:rsidR="00480182" w:rsidRPr="002B299F">
        <w:rPr>
          <w:rFonts w:ascii="Arial" w:eastAsia="Verdana" w:hAnsi="Arial" w:cs="Arial"/>
          <w:sz w:val="26"/>
          <w:szCs w:val="26"/>
          <w:lang w:val="es-ES_tradnl"/>
        </w:rPr>
        <w:t xml:space="preserve"> y habiendo provocado la mal llamada crisis de refugiados, </w:t>
      </w:r>
      <w:r w:rsidR="00B70834" w:rsidRPr="002B299F">
        <w:rPr>
          <w:rFonts w:ascii="Arial" w:eastAsia="Verdana" w:hAnsi="Arial" w:cs="Arial"/>
          <w:sz w:val="26"/>
          <w:szCs w:val="26"/>
          <w:lang w:val="es-ES_tradnl"/>
        </w:rPr>
        <w:t xml:space="preserve">y por ende la muerte o desaparición de miles de migrantes, es por ello que </w:t>
      </w:r>
      <w:r w:rsidR="00480182" w:rsidRPr="002B299F">
        <w:rPr>
          <w:rFonts w:ascii="Arial" w:eastAsia="Verdana" w:hAnsi="Arial" w:cs="Arial"/>
          <w:sz w:val="26"/>
          <w:szCs w:val="26"/>
          <w:lang w:val="es-ES_tradnl"/>
        </w:rPr>
        <w:t>la Comisión del Mediterráneo</w:t>
      </w:r>
      <w:r w:rsidR="00B70834" w:rsidRPr="002B299F">
        <w:rPr>
          <w:rFonts w:ascii="Arial" w:eastAsia="Verdana" w:hAnsi="Arial" w:cs="Arial"/>
          <w:sz w:val="26"/>
          <w:szCs w:val="26"/>
          <w:lang w:val="es-ES_tradnl"/>
        </w:rPr>
        <w:t xml:space="preserve"> con ocasión de las “</w:t>
      </w:r>
      <w:proofErr w:type="spellStart"/>
      <w:r w:rsidR="00E361F3" w:rsidRPr="002B299F">
        <w:rPr>
          <w:rFonts w:ascii="Arial" w:eastAsia="Verdana" w:hAnsi="Arial" w:cs="Arial"/>
          <w:sz w:val="26"/>
          <w:szCs w:val="26"/>
          <w:lang w:val="es-ES_tradnl"/>
        </w:rPr>
        <w:t>Assisses</w:t>
      </w:r>
      <w:proofErr w:type="spellEnd"/>
      <w:r w:rsidR="00E361F3" w:rsidRPr="002B299F">
        <w:rPr>
          <w:rFonts w:ascii="Arial" w:eastAsia="Verdana" w:hAnsi="Arial" w:cs="Arial"/>
          <w:sz w:val="26"/>
          <w:szCs w:val="26"/>
          <w:lang w:val="es-ES_tradnl"/>
        </w:rPr>
        <w:t xml:space="preserve"> de la </w:t>
      </w:r>
      <w:proofErr w:type="spellStart"/>
      <w:r w:rsidR="00E361F3" w:rsidRPr="002B299F">
        <w:rPr>
          <w:rFonts w:ascii="Arial" w:eastAsia="Verdana" w:hAnsi="Arial" w:cs="Arial"/>
          <w:sz w:val="26"/>
          <w:szCs w:val="26"/>
          <w:lang w:val="es-ES_tradnl"/>
        </w:rPr>
        <w:t>Mé</w:t>
      </w:r>
      <w:r w:rsidR="00B70834" w:rsidRPr="002B299F">
        <w:rPr>
          <w:rFonts w:ascii="Arial" w:eastAsia="Verdana" w:hAnsi="Arial" w:cs="Arial"/>
          <w:sz w:val="26"/>
          <w:szCs w:val="26"/>
          <w:lang w:val="es-ES_tradnl"/>
        </w:rPr>
        <w:t>diterranée</w:t>
      </w:r>
      <w:proofErr w:type="spellEnd"/>
      <w:r w:rsidR="00B70834" w:rsidRPr="002B299F">
        <w:rPr>
          <w:rFonts w:ascii="Arial" w:eastAsia="Verdana" w:hAnsi="Arial" w:cs="Arial"/>
          <w:sz w:val="26"/>
          <w:szCs w:val="26"/>
          <w:lang w:val="es-ES_tradnl"/>
        </w:rPr>
        <w:t xml:space="preserve">” celebradas en Marrakech, del 9 al 11 de </w:t>
      </w:r>
      <w:r w:rsidR="00E361F3" w:rsidRPr="002B299F">
        <w:rPr>
          <w:rFonts w:ascii="Arial" w:eastAsia="Verdana" w:hAnsi="Arial" w:cs="Arial"/>
          <w:sz w:val="26"/>
          <w:szCs w:val="26"/>
          <w:lang w:val="es-ES_tradnl"/>
        </w:rPr>
        <w:t xml:space="preserve">marzo de </w:t>
      </w:r>
      <w:r w:rsidR="00B70834" w:rsidRPr="002B299F">
        <w:rPr>
          <w:rFonts w:ascii="Arial" w:eastAsia="Verdana" w:hAnsi="Arial" w:cs="Arial"/>
          <w:sz w:val="26"/>
          <w:szCs w:val="26"/>
          <w:lang w:val="es-ES_tradnl"/>
        </w:rPr>
        <w:t>2017</w:t>
      </w:r>
      <w:r w:rsidR="00E361F3" w:rsidRPr="002B299F">
        <w:rPr>
          <w:rFonts w:ascii="Arial" w:eastAsia="Verdana" w:hAnsi="Arial" w:cs="Arial"/>
          <w:sz w:val="26"/>
          <w:szCs w:val="26"/>
          <w:lang w:val="es-ES_tradnl"/>
        </w:rPr>
        <w:t>,</w:t>
      </w:r>
      <w:r w:rsidR="00B70834" w:rsidRPr="002B299F">
        <w:rPr>
          <w:rFonts w:ascii="Arial" w:eastAsia="Verdana" w:hAnsi="Arial" w:cs="Arial"/>
          <w:sz w:val="26"/>
          <w:szCs w:val="26"/>
          <w:lang w:val="es-ES_tradnl"/>
        </w:rPr>
        <w:t xml:space="preserve"> </w:t>
      </w:r>
      <w:r w:rsidR="00E94BD8" w:rsidRPr="002B299F">
        <w:rPr>
          <w:rFonts w:ascii="Arial" w:eastAsia="Verdana" w:hAnsi="Arial" w:cs="Arial"/>
          <w:sz w:val="26"/>
          <w:szCs w:val="26"/>
          <w:lang w:val="es-ES_tradnl"/>
        </w:rPr>
        <w:t>desea hacer</w:t>
      </w:r>
      <w:r w:rsidR="00B70834" w:rsidRPr="002B299F">
        <w:rPr>
          <w:rFonts w:ascii="Arial" w:eastAsia="Verdana" w:hAnsi="Arial" w:cs="Arial"/>
          <w:sz w:val="26"/>
          <w:szCs w:val="26"/>
          <w:lang w:val="es-ES_tradnl"/>
        </w:rPr>
        <w:t xml:space="preserve"> la siguiente declaración, con el fin de que la misma sirva de hoja de ruta </w:t>
      </w:r>
      <w:r w:rsidR="00F31DF0" w:rsidRPr="002B299F">
        <w:rPr>
          <w:rFonts w:ascii="Arial" w:eastAsia="Verdana" w:hAnsi="Arial" w:cs="Arial"/>
          <w:sz w:val="26"/>
          <w:szCs w:val="26"/>
          <w:lang w:val="es-ES_tradnl"/>
        </w:rPr>
        <w:t xml:space="preserve">para todos </w:t>
      </w:r>
      <w:r w:rsidR="00B70834" w:rsidRPr="002B299F">
        <w:rPr>
          <w:rFonts w:ascii="Arial" w:eastAsia="Verdana" w:hAnsi="Arial" w:cs="Arial"/>
          <w:sz w:val="26"/>
          <w:szCs w:val="26"/>
          <w:lang w:val="es-ES_tradnl"/>
        </w:rPr>
        <w:t xml:space="preserve">los abogados y abogadas </w:t>
      </w:r>
      <w:r w:rsidR="00F31DF0" w:rsidRPr="002B299F">
        <w:rPr>
          <w:rFonts w:ascii="Arial" w:eastAsia="Verdana" w:hAnsi="Arial" w:cs="Arial"/>
          <w:sz w:val="26"/>
          <w:szCs w:val="26"/>
          <w:lang w:val="es-ES_tradnl"/>
        </w:rPr>
        <w:t xml:space="preserve">independientes que defienden los derechos humanos  de los migrantes, y </w:t>
      </w:r>
      <w:r w:rsidR="00E361F3" w:rsidRPr="002B299F">
        <w:rPr>
          <w:rFonts w:ascii="Arial" w:eastAsia="Verdana" w:hAnsi="Arial" w:cs="Arial"/>
          <w:sz w:val="26"/>
          <w:szCs w:val="26"/>
          <w:lang w:val="es-ES_tradnl"/>
        </w:rPr>
        <w:t>con la pretensión</w:t>
      </w:r>
      <w:r w:rsidR="00F31DF0" w:rsidRPr="002B299F">
        <w:rPr>
          <w:rFonts w:ascii="Arial" w:eastAsia="Verdana" w:hAnsi="Arial" w:cs="Arial"/>
          <w:sz w:val="26"/>
          <w:szCs w:val="26"/>
          <w:lang w:val="es-ES_tradnl"/>
        </w:rPr>
        <w:t xml:space="preserve"> de enfatizar la importancia de los derechos fundamentales y humanos y de las libertades, y del principio del Estado de Derecho en el área del derecho de m</w:t>
      </w:r>
      <w:r w:rsidR="00FF3D6F" w:rsidRPr="002B299F">
        <w:rPr>
          <w:rFonts w:ascii="Arial" w:eastAsia="Verdana" w:hAnsi="Arial" w:cs="Arial"/>
          <w:sz w:val="26"/>
          <w:szCs w:val="26"/>
          <w:lang w:val="es-ES_tradnl"/>
        </w:rPr>
        <w:t>igrac</w:t>
      </w:r>
      <w:r w:rsidR="00E94BD8" w:rsidRPr="002B299F">
        <w:rPr>
          <w:rFonts w:ascii="Arial" w:eastAsia="Verdana" w:hAnsi="Arial" w:cs="Arial"/>
          <w:sz w:val="26"/>
          <w:szCs w:val="26"/>
          <w:lang w:val="es-ES_tradnl"/>
        </w:rPr>
        <w:t>ión</w:t>
      </w:r>
      <w:r w:rsidR="004C02AD" w:rsidRPr="002B299F">
        <w:rPr>
          <w:rFonts w:ascii="Arial" w:eastAsia="Verdana" w:hAnsi="Arial" w:cs="Arial"/>
          <w:sz w:val="26"/>
          <w:szCs w:val="26"/>
          <w:lang w:val="es-ES_tradnl"/>
        </w:rPr>
        <w:t xml:space="preserve"> y que sirva de llamada a </w:t>
      </w:r>
      <w:r w:rsidR="004C02AD" w:rsidRPr="002B299F">
        <w:rPr>
          <w:rFonts w:ascii="Arial" w:eastAsia="Verdana" w:hAnsi="Arial" w:cs="Arial"/>
          <w:sz w:val="26"/>
          <w:szCs w:val="26"/>
          <w:lang w:val="es-ES_tradnl"/>
        </w:rPr>
        <w:lastRenderedPageBreak/>
        <w:t>todos los estados y todas las organizaciones internacionales de abogados a que respeten los derechos, principios y obligaciones siguientes</w:t>
      </w:r>
      <w:r w:rsidR="00E94BD8" w:rsidRPr="002B299F">
        <w:rPr>
          <w:rFonts w:ascii="Arial" w:eastAsia="Verdana" w:hAnsi="Arial" w:cs="Arial"/>
          <w:sz w:val="26"/>
          <w:szCs w:val="26"/>
          <w:lang w:val="es-ES_tradnl"/>
        </w:rPr>
        <w:t>:</w:t>
      </w:r>
    </w:p>
    <w:p w:rsidR="00F31DF0" w:rsidRPr="002B299F" w:rsidRDefault="00F31DF0" w:rsidP="00F31DF0">
      <w:pPr>
        <w:spacing w:before="28" w:line="360" w:lineRule="auto"/>
        <w:ind w:right="-1"/>
        <w:jc w:val="both"/>
        <w:rPr>
          <w:rFonts w:ascii="Arial" w:eastAsia="Verdana" w:hAnsi="Arial" w:cs="Arial"/>
          <w:sz w:val="26"/>
          <w:szCs w:val="26"/>
          <w:lang w:val="es-ES_tradnl"/>
        </w:rPr>
      </w:pPr>
    </w:p>
    <w:p w:rsidR="00A93526" w:rsidRPr="002B299F" w:rsidRDefault="00FF3D6F" w:rsidP="00694E65">
      <w:pPr>
        <w:pStyle w:val="Prrafodelista"/>
        <w:numPr>
          <w:ilvl w:val="0"/>
          <w:numId w:val="1"/>
        </w:numPr>
        <w:spacing w:before="84" w:line="360" w:lineRule="auto"/>
        <w:ind w:right="85"/>
        <w:jc w:val="both"/>
        <w:rPr>
          <w:rFonts w:ascii="Arial" w:eastAsia="Verdana" w:hAnsi="Arial" w:cs="Arial"/>
          <w:sz w:val="26"/>
          <w:szCs w:val="26"/>
          <w:lang w:val="es-ES_tradnl"/>
        </w:rPr>
      </w:pPr>
      <w:r w:rsidRPr="002B299F">
        <w:rPr>
          <w:rFonts w:ascii="Arial" w:eastAsia="Verdana" w:hAnsi="Arial" w:cs="Arial"/>
          <w:sz w:val="26"/>
          <w:szCs w:val="26"/>
          <w:lang w:val="es-ES_tradnl"/>
        </w:rPr>
        <w:t xml:space="preserve">Entre los fines </w:t>
      </w:r>
      <w:r w:rsidR="004C02AD" w:rsidRPr="002B299F">
        <w:rPr>
          <w:rFonts w:ascii="Arial" w:eastAsia="Verdana" w:hAnsi="Arial" w:cs="Arial"/>
          <w:sz w:val="26"/>
          <w:szCs w:val="26"/>
          <w:lang w:val="es-ES_tradnl"/>
        </w:rPr>
        <w:t xml:space="preserve">de </w:t>
      </w:r>
      <w:r w:rsidR="00A93526" w:rsidRPr="002B299F">
        <w:rPr>
          <w:rFonts w:ascii="Arial" w:eastAsia="Verdana" w:hAnsi="Arial" w:cs="Arial"/>
          <w:sz w:val="26"/>
          <w:szCs w:val="26"/>
          <w:lang w:val="es-ES_tradnl"/>
        </w:rPr>
        <w:t>la Com</w:t>
      </w:r>
      <w:r w:rsidR="00694E65" w:rsidRPr="002B299F">
        <w:rPr>
          <w:rFonts w:ascii="Arial" w:eastAsia="Verdana" w:hAnsi="Arial" w:cs="Arial"/>
          <w:sz w:val="26"/>
          <w:szCs w:val="26"/>
          <w:lang w:val="es-ES_tradnl"/>
        </w:rPr>
        <w:t>i</w:t>
      </w:r>
      <w:r w:rsidR="00E94BD8" w:rsidRPr="002B299F">
        <w:rPr>
          <w:rFonts w:ascii="Arial" w:eastAsia="Verdana" w:hAnsi="Arial" w:cs="Arial"/>
          <w:sz w:val="26"/>
          <w:szCs w:val="26"/>
          <w:lang w:val="es-ES_tradnl"/>
        </w:rPr>
        <w:t xml:space="preserve">sión del Mediterráneo </w:t>
      </w:r>
      <w:r w:rsidR="00A93526" w:rsidRPr="002B299F">
        <w:rPr>
          <w:rFonts w:ascii="Arial" w:eastAsia="Verdana" w:hAnsi="Arial" w:cs="Arial"/>
          <w:sz w:val="26"/>
          <w:szCs w:val="26"/>
          <w:lang w:val="es-ES_tradnl"/>
        </w:rPr>
        <w:t>están la defensa del Estado de derecho, la protección de l</w:t>
      </w:r>
      <w:r w:rsidR="00694E65" w:rsidRPr="002B299F">
        <w:rPr>
          <w:rFonts w:ascii="Arial" w:eastAsia="Verdana" w:hAnsi="Arial" w:cs="Arial"/>
          <w:sz w:val="26"/>
          <w:szCs w:val="26"/>
          <w:lang w:val="es-ES_tradnl"/>
        </w:rPr>
        <w:t>o</w:t>
      </w:r>
      <w:r w:rsidR="00A93526" w:rsidRPr="002B299F">
        <w:rPr>
          <w:rFonts w:ascii="Arial" w:eastAsia="Verdana" w:hAnsi="Arial" w:cs="Arial"/>
          <w:sz w:val="26"/>
          <w:szCs w:val="26"/>
          <w:lang w:val="es-ES_tradnl"/>
        </w:rPr>
        <w:t>s</w:t>
      </w:r>
      <w:r w:rsidR="00E8116D">
        <w:rPr>
          <w:rFonts w:ascii="Arial" w:eastAsia="Verdana" w:hAnsi="Arial" w:cs="Arial"/>
          <w:sz w:val="26"/>
          <w:szCs w:val="26"/>
          <w:lang w:val="es-ES_tradnl"/>
        </w:rPr>
        <w:t xml:space="preserve"> derechos humanos y libertades </w:t>
      </w:r>
      <w:r w:rsidR="00A93526" w:rsidRPr="002B299F">
        <w:rPr>
          <w:rFonts w:ascii="Arial" w:eastAsia="Verdana" w:hAnsi="Arial" w:cs="Arial"/>
          <w:sz w:val="26"/>
          <w:szCs w:val="26"/>
          <w:lang w:val="es-ES_tradnl"/>
        </w:rPr>
        <w:t>fundamentales, así como el derecho de acceso a l</w:t>
      </w:r>
      <w:r w:rsidRPr="002B299F">
        <w:rPr>
          <w:rFonts w:ascii="Arial" w:eastAsia="Verdana" w:hAnsi="Arial" w:cs="Arial"/>
          <w:sz w:val="26"/>
          <w:szCs w:val="26"/>
          <w:lang w:val="es-ES_tradnl"/>
        </w:rPr>
        <w:t>a justicia.</w:t>
      </w:r>
    </w:p>
    <w:p w:rsidR="00694E65" w:rsidRPr="002B299F" w:rsidRDefault="00F31DF0" w:rsidP="00694E65">
      <w:pPr>
        <w:pStyle w:val="Prrafodelista"/>
        <w:numPr>
          <w:ilvl w:val="0"/>
          <w:numId w:val="1"/>
        </w:numPr>
        <w:spacing w:before="84" w:line="360" w:lineRule="auto"/>
        <w:ind w:right="85"/>
        <w:jc w:val="both"/>
        <w:rPr>
          <w:rFonts w:ascii="Arial" w:eastAsia="Verdana" w:hAnsi="Arial" w:cs="Arial"/>
          <w:sz w:val="26"/>
          <w:szCs w:val="26"/>
          <w:lang w:val="es-ES_tradnl"/>
        </w:rPr>
      </w:pPr>
      <w:r w:rsidRPr="002B299F">
        <w:rPr>
          <w:rFonts w:ascii="Arial" w:eastAsia="Verdana" w:hAnsi="Arial" w:cs="Arial"/>
          <w:sz w:val="26"/>
          <w:szCs w:val="26"/>
          <w:lang w:val="es-ES_tradnl"/>
        </w:rPr>
        <w:t xml:space="preserve">La migración, </w:t>
      </w:r>
      <w:r w:rsidR="00A93526" w:rsidRPr="002B299F">
        <w:rPr>
          <w:rFonts w:ascii="Arial" w:eastAsia="Verdana" w:hAnsi="Arial" w:cs="Arial"/>
          <w:sz w:val="26"/>
          <w:szCs w:val="26"/>
          <w:lang w:val="es-ES_tradnl"/>
        </w:rPr>
        <w:t xml:space="preserve">ya sea </w:t>
      </w:r>
      <w:r w:rsidRPr="002B299F">
        <w:rPr>
          <w:rFonts w:ascii="Arial" w:eastAsia="Verdana" w:hAnsi="Arial" w:cs="Arial"/>
          <w:sz w:val="26"/>
          <w:szCs w:val="26"/>
          <w:lang w:val="es-ES_tradnl"/>
        </w:rPr>
        <w:t xml:space="preserve">regular o irregular, presenta retos comunes para todos los Estados miembros </w:t>
      </w:r>
      <w:r w:rsidR="00694E65" w:rsidRPr="002B299F">
        <w:rPr>
          <w:rFonts w:ascii="Arial" w:eastAsia="Verdana" w:hAnsi="Arial" w:cs="Arial"/>
          <w:sz w:val="26"/>
          <w:szCs w:val="26"/>
          <w:lang w:val="es-ES_tradnl"/>
        </w:rPr>
        <w:t>de esta comisión</w:t>
      </w:r>
      <w:r w:rsidRPr="002B299F">
        <w:rPr>
          <w:rFonts w:ascii="Arial" w:eastAsia="Verdana" w:hAnsi="Arial" w:cs="Arial"/>
          <w:sz w:val="26"/>
          <w:szCs w:val="26"/>
          <w:lang w:val="es-ES_tradnl"/>
        </w:rPr>
        <w:t>, cuestiones que abarcan un amplio espectro de derechos y legislaciones, incluyendo entre otros, los derechos humanos y derecho humanitario, el derecho penal, el derecho laboral, el derecho de familia y el derecho administrativo.</w:t>
      </w:r>
    </w:p>
    <w:p w:rsidR="00694E65" w:rsidRPr="002B299F" w:rsidRDefault="00694E65" w:rsidP="00694E65">
      <w:pPr>
        <w:pStyle w:val="Prrafodelista"/>
        <w:numPr>
          <w:ilvl w:val="0"/>
          <w:numId w:val="1"/>
        </w:numPr>
        <w:spacing w:before="84" w:line="360" w:lineRule="auto"/>
        <w:ind w:right="85"/>
        <w:jc w:val="both"/>
        <w:rPr>
          <w:rFonts w:ascii="Arial" w:eastAsia="Verdana" w:hAnsi="Arial" w:cs="Arial"/>
          <w:sz w:val="26"/>
          <w:szCs w:val="26"/>
          <w:lang w:val="es-ES_tradnl"/>
        </w:rPr>
      </w:pPr>
      <w:r w:rsidRPr="002B299F">
        <w:rPr>
          <w:rFonts w:ascii="Arial" w:eastAsia="Verdana" w:hAnsi="Arial" w:cs="Arial"/>
          <w:sz w:val="26"/>
          <w:szCs w:val="26"/>
          <w:lang w:val="es-ES_tradnl"/>
        </w:rPr>
        <w:t xml:space="preserve">Todos los Estados miembros deben defender y garantizar el </w:t>
      </w:r>
      <w:r w:rsidR="0078303D" w:rsidRPr="002B299F">
        <w:rPr>
          <w:rFonts w:ascii="Arial" w:eastAsia="Verdana" w:hAnsi="Arial" w:cs="Arial"/>
          <w:sz w:val="26"/>
          <w:szCs w:val="26"/>
          <w:lang w:val="es-ES_tradnl"/>
        </w:rPr>
        <w:t xml:space="preserve">acceso a los </w:t>
      </w:r>
      <w:r w:rsidRPr="002B299F">
        <w:rPr>
          <w:rFonts w:ascii="Arial" w:eastAsia="Verdana" w:hAnsi="Arial" w:cs="Arial"/>
          <w:sz w:val="26"/>
          <w:szCs w:val="26"/>
          <w:lang w:val="es-ES_tradnl"/>
        </w:rPr>
        <w:t>derecho</w:t>
      </w:r>
      <w:r w:rsidR="0078303D" w:rsidRPr="002B299F">
        <w:rPr>
          <w:rFonts w:ascii="Arial" w:eastAsia="Verdana" w:hAnsi="Arial" w:cs="Arial"/>
          <w:sz w:val="26"/>
          <w:szCs w:val="26"/>
          <w:lang w:val="es-ES_tradnl"/>
        </w:rPr>
        <w:t>s</w:t>
      </w:r>
      <w:r w:rsidRPr="002B299F">
        <w:rPr>
          <w:rFonts w:ascii="Arial" w:eastAsia="Verdana" w:hAnsi="Arial" w:cs="Arial"/>
          <w:sz w:val="26"/>
          <w:szCs w:val="26"/>
          <w:lang w:val="es-ES_tradnl"/>
        </w:rPr>
        <w:t xml:space="preserve"> y la dignidad de los migrantes, incluyendo </w:t>
      </w:r>
      <w:r w:rsidR="0078303D" w:rsidRPr="002B299F">
        <w:rPr>
          <w:rFonts w:ascii="Arial" w:eastAsia="Verdana" w:hAnsi="Arial" w:cs="Arial"/>
          <w:sz w:val="26"/>
          <w:szCs w:val="26"/>
          <w:lang w:val="es-ES_tradnl"/>
        </w:rPr>
        <w:t xml:space="preserve">la asistencia jurídica, </w:t>
      </w:r>
      <w:r w:rsidRPr="002B299F">
        <w:rPr>
          <w:rFonts w:ascii="Arial" w:eastAsia="Verdana" w:hAnsi="Arial" w:cs="Arial"/>
          <w:sz w:val="26"/>
          <w:szCs w:val="26"/>
          <w:lang w:val="es-ES_tradnl"/>
        </w:rPr>
        <w:t xml:space="preserve">el derecho de acceso a los Tribunales y </w:t>
      </w:r>
      <w:r w:rsidR="004C02AD" w:rsidRPr="002B299F">
        <w:rPr>
          <w:rFonts w:ascii="Arial" w:eastAsia="Verdana" w:hAnsi="Arial" w:cs="Arial"/>
          <w:sz w:val="26"/>
          <w:szCs w:val="26"/>
          <w:lang w:val="es-ES_tradnl"/>
        </w:rPr>
        <w:t xml:space="preserve">la </w:t>
      </w:r>
      <w:r w:rsidRPr="002B299F">
        <w:rPr>
          <w:rFonts w:ascii="Arial" w:eastAsia="Verdana" w:hAnsi="Arial" w:cs="Arial"/>
          <w:sz w:val="26"/>
          <w:szCs w:val="26"/>
          <w:lang w:val="es-ES_tradnl"/>
        </w:rPr>
        <w:t>representación letrada que permitan el acceso a un recurso efectivo.</w:t>
      </w:r>
      <w:r w:rsidR="001A4DE5" w:rsidRPr="002B299F">
        <w:rPr>
          <w:rFonts w:ascii="Arial" w:eastAsia="Verdana" w:hAnsi="Arial" w:cs="Arial"/>
          <w:sz w:val="26"/>
          <w:szCs w:val="26"/>
          <w:lang w:val="es-ES_tradnl"/>
        </w:rPr>
        <w:t xml:space="preserve"> Este derecho de acceso a la justicia debe serlo en iguales condiciones que los nacionales del Estado miembro de acogida. Se debe proveer de asistencia jurídica gratuita en todas las fases del procedimiento, ya sea este administrativo o judicial.</w:t>
      </w:r>
      <w:r w:rsidRPr="002B299F">
        <w:rPr>
          <w:rFonts w:ascii="Arial" w:eastAsia="Verdana" w:hAnsi="Arial" w:cs="Arial"/>
          <w:sz w:val="26"/>
          <w:szCs w:val="26"/>
          <w:lang w:val="es-ES_tradnl"/>
        </w:rPr>
        <w:t xml:space="preserve"> La abogacía encargada de defender a los migrantes tiene como deber fundamental de asegurar que se respeten los derechos y la dignidad de los migrantes.</w:t>
      </w:r>
    </w:p>
    <w:p w:rsidR="00E4102D" w:rsidRPr="002B299F" w:rsidRDefault="00E4102D" w:rsidP="00694E65">
      <w:pPr>
        <w:pStyle w:val="Prrafodelista"/>
        <w:numPr>
          <w:ilvl w:val="0"/>
          <w:numId w:val="1"/>
        </w:numPr>
        <w:spacing w:before="28" w:line="360" w:lineRule="auto"/>
        <w:ind w:right="-1"/>
        <w:jc w:val="both"/>
        <w:rPr>
          <w:rFonts w:ascii="Arial" w:eastAsia="Verdana" w:hAnsi="Arial" w:cs="Arial"/>
          <w:sz w:val="26"/>
          <w:szCs w:val="26"/>
          <w:lang w:val="es-ES_tradnl"/>
        </w:rPr>
      </w:pPr>
      <w:r w:rsidRPr="002B299F">
        <w:rPr>
          <w:rFonts w:ascii="Arial" w:eastAsia="Verdana" w:hAnsi="Arial" w:cs="Arial"/>
          <w:sz w:val="26"/>
          <w:szCs w:val="26"/>
          <w:lang w:val="es-ES_tradnl"/>
        </w:rPr>
        <w:t>Los Colegios de abogados deben garantizar que los letrados encargados de defender a los migrantes reciban una formación de calidad y continuada sobre migración y protección internacional.</w:t>
      </w:r>
    </w:p>
    <w:p w:rsidR="00694E65" w:rsidRPr="002B299F" w:rsidRDefault="00694E65" w:rsidP="00694E65">
      <w:pPr>
        <w:pStyle w:val="Prrafodelista"/>
        <w:numPr>
          <w:ilvl w:val="0"/>
          <w:numId w:val="1"/>
        </w:numPr>
        <w:spacing w:before="28" w:line="360" w:lineRule="auto"/>
        <w:ind w:right="-1"/>
        <w:jc w:val="both"/>
        <w:rPr>
          <w:rFonts w:ascii="Arial" w:eastAsia="Verdana" w:hAnsi="Arial" w:cs="Arial"/>
          <w:sz w:val="26"/>
          <w:szCs w:val="26"/>
          <w:lang w:val="es-ES_tradnl"/>
        </w:rPr>
      </w:pPr>
      <w:r w:rsidRPr="002B299F">
        <w:rPr>
          <w:rFonts w:ascii="Arial" w:eastAsia="Verdana" w:hAnsi="Arial" w:cs="Arial"/>
          <w:sz w:val="26"/>
          <w:szCs w:val="26"/>
          <w:lang w:val="es-ES_tradnl"/>
        </w:rPr>
        <w:t>Se velará por el acceso de los migrantes</w:t>
      </w:r>
      <w:r w:rsidR="0070285F" w:rsidRPr="002B299F">
        <w:rPr>
          <w:rFonts w:ascii="Arial" w:eastAsia="Verdana" w:hAnsi="Arial" w:cs="Arial"/>
          <w:sz w:val="26"/>
          <w:szCs w:val="26"/>
          <w:lang w:val="es-ES_tradnl"/>
        </w:rPr>
        <w:t>,</w:t>
      </w:r>
      <w:r w:rsidRPr="002B299F">
        <w:rPr>
          <w:rFonts w:ascii="Arial" w:eastAsia="Verdana" w:hAnsi="Arial" w:cs="Arial"/>
          <w:sz w:val="26"/>
          <w:szCs w:val="26"/>
          <w:lang w:val="es-ES_tradnl"/>
        </w:rPr>
        <w:t xml:space="preserve"> necesita</w:t>
      </w:r>
      <w:r w:rsidR="0070285F" w:rsidRPr="002B299F">
        <w:rPr>
          <w:rFonts w:ascii="Arial" w:eastAsia="Verdana" w:hAnsi="Arial" w:cs="Arial"/>
          <w:sz w:val="26"/>
          <w:szCs w:val="26"/>
          <w:lang w:val="es-ES_tradnl"/>
        </w:rPr>
        <w:t xml:space="preserve">dos de protección internacional, </w:t>
      </w:r>
      <w:r w:rsidRPr="002B299F">
        <w:rPr>
          <w:rFonts w:ascii="Arial" w:eastAsia="Verdana" w:hAnsi="Arial" w:cs="Arial"/>
          <w:sz w:val="26"/>
          <w:szCs w:val="26"/>
          <w:lang w:val="es-ES_tradnl"/>
        </w:rPr>
        <w:t>a los procedimientos de asilo y por el respeto de la Convención de Ginebra de 1951 que establece el Estatu</w:t>
      </w:r>
      <w:r w:rsidR="0070285F" w:rsidRPr="002B299F">
        <w:rPr>
          <w:rFonts w:ascii="Arial" w:eastAsia="Verdana" w:hAnsi="Arial" w:cs="Arial"/>
          <w:sz w:val="26"/>
          <w:szCs w:val="26"/>
          <w:lang w:val="es-ES_tradnl"/>
        </w:rPr>
        <w:t>t</w:t>
      </w:r>
      <w:r w:rsidRPr="002B299F">
        <w:rPr>
          <w:rFonts w:ascii="Arial" w:eastAsia="Verdana" w:hAnsi="Arial" w:cs="Arial"/>
          <w:sz w:val="26"/>
          <w:szCs w:val="26"/>
          <w:lang w:val="es-ES_tradnl"/>
        </w:rPr>
        <w:t>o de Ref</w:t>
      </w:r>
      <w:r w:rsidR="0070285F" w:rsidRPr="002B299F">
        <w:rPr>
          <w:rFonts w:ascii="Arial" w:eastAsia="Verdana" w:hAnsi="Arial" w:cs="Arial"/>
          <w:sz w:val="26"/>
          <w:szCs w:val="26"/>
          <w:lang w:val="es-ES_tradnl"/>
        </w:rPr>
        <w:t>ugiado.</w:t>
      </w:r>
    </w:p>
    <w:p w:rsidR="001A4DE5" w:rsidRPr="002B299F" w:rsidRDefault="001A4DE5" w:rsidP="004C02AD">
      <w:pPr>
        <w:pStyle w:val="Prrafodelista"/>
        <w:numPr>
          <w:ilvl w:val="0"/>
          <w:numId w:val="1"/>
        </w:numPr>
        <w:spacing w:before="28" w:line="360" w:lineRule="auto"/>
        <w:ind w:right="-1"/>
        <w:jc w:val="both"/>
        <w:rPr>
          <w:rFonts w:ascii="Arial" w:eastAsia="Verdana" w:hAnsi="Arial" w:cs="Arial"/>
          <w:sz w:val="26"/>
          <w:szCs w:val="26"/>
          <w:lang w:val="es-ES_tradnl"/>
        </w:rPr>
      </w:pPr>
      <w:r w:rsidRPr="002B299F">
        <w:rPr>
          <w:rFonts w:ascii="Arial" w:eastAsia="Verdana" w:hAnsi="Arial" w:cs="Arial"/>
          <w:sz w:val="26"/>
          <w:szCs w:val="26"/>
          <w:lang w:val="es-ES_tradnl"/>
        </w:rPr>
        <w:lastRenderedPageBreak/>
        <w:t>Se cuidará de forma específica que toda persona que sea objeto de expulsión o devolución</w:t>
      </w:r>
      <w:r w:rsidR="00E4102D" w:rsidRPr="002B299F">
        <w:rPr>
          <w:rFonts w:ascii="Arial" w:eastAsia="Verdana" w:hAnsi="Arial" w:cs="Arial"/>
          <w:sz w:val="26"/>
          <w:szCs w:val="26"/>
          <w:lang w:val="es-ES_tradnl"/>
        </w:rPr>
        <w:t xml:space="preserve"> </w:t>
      </w:r>
      <w:r w:rsidRPr="002B299F">
        <w:rPr>
          <w:rFonts w:ascii="Arial" w:eastAsia="Verdana" w:hAnsi="Arial" w:cs="Arial"/>
          <w:sz w:val="26"/>
          <w:szCs w:val="26"/>
          <w:lang w:val="es-ES_tradnl"/>
        </w:rPr>
        <w:t>a otro Estado tenga garantizado el acceso a un abogado, a los procedimientos, a un recurso efectivo y a la aplicación de los derechos human</w:t>
      </w:r>
      <w:r w:rsidR="00E4102D" w:rsidRPr="002B299F">
        <w:rPr>
          <w:rFonts w:ascii="Arial" w:eastAsia="Verdana" w:hAnsi="Arial" w:cs="Arial"/>
          <w:sz w:val="26"/>
          <w:szCs w:val="26"/>
          <w:lang w:val="es-ES_tradnl"/>
        </w:rPr>
        <w:t>os</w:t>
      </w:r>
      <w:r w:rsidRPr="002B299F">
        <w:rPr>
          <w:rFonts w:ascii="Arial" w:eastAsia="Verdana" w:hAnsi="Arial" w:cs="Arial"/>
          <w:sz w:val="26"/>
          <w:szCs w:val="26"/>
          <w:lang w:val="es-ES_tradnl"/>
        </w:rPr>
        <w:t>, tratando de evitar las expulsiones colectivas y sumarias.</w:t>
      </w:r>
    </w:p>
    <w:p w:rsidR="00D21077" w:rsidRPr="002B299F" w:rsidRDefault="00A93526" w:rsidP="0070285F">
      <w:pPr>
        <w:pStyle w:val="Prrafodelista"/>
        <w:numPr>
          <w:ilvl w:val="0"/>
          <w:numId w:val="1"/>
        </w:numPr>
        <w:spacing w:before="28" w:line="360" w:lineRule="auto"/>
        <w:ind w:right="-1"/>
        <w:jc w:val="both"/>
        <w:rPr>
          <w:rFonts w:ascii="Arial" w:eastAsia="Verdana" w:hAnsi="Arial" w:cs="Arial"/>
          <w:sz w:val="26"/>
          <w:szCs w:val="26"/>
          <w:lang w:val="es-ES_tradnl"/>
        </w:rPr>
      </w:pPr>
      <w:r w:rsidRPr="002B299F">
        <w:rPr>
          <w:rFonts w:ascii="Arial" w:eastAsia="Verdana" w:hAnsi="Arial" w:cs="Arial"/>
          <w:sz w:val="26"/>
          <w:szCs w:val="26"/>
          <w:lang w:val="es-ES_tradnl"/>
        </w:rPr>
        <w:t xml:space="preserve">Se </w:t>
      </w:r>
      <w:r w:rsidR="0070285F" w:rsidRPr="002B299F">
        <w:rPr>
          <w:rFonts w:ascii="Arial" w:eastAsia="Verdana" w:hAnsi="Arial" w:cs="Arial"/>
          <w:sz w:val="26"/>
          <w:szCs w:val="26"/>
          <w:lang w:val="es-ES_tradnl"/>
        </w:rPr>
        <w:t>vigilará</w:t>
      </w:r>
      <w:r w:rsidRPr="002B299F">
        <w:rPr>
          <w:rFonts w:ascii="Arial" w:eastAsia="Verdana" w:hAnsi="Arial" w:cs="Arial"/>
          <w:sz w:val="26"/>
          <w:szCs w:val="26"/>
          <w:lang w:val="es-ES_tradnl"/>
        </w:rPr>
        <w:t xml:space="preserve"> </w:t>
      </w:r>
      <w:r w:rsidR="0070285F" w:rsidRPr="002B299F">
        <w:rPr>
          <w:rFonts w:ascii="Arial" w:eastAsia="Verdana" w:hAnsi="Arial" w:cs="Arial"/>
          <w:sz w:val="26"/>
          <w:szCs w:val="26"/>
          <w:lang w:val="es-ES_tradnl"/>
        </w:rPr>
        <w:t>en especial</w:t>
      </w:r>
      <w:r w:rsidRPr="002B299F">
        <w:rPr>
          <w:rFonts w:ascii="Arial" w:eastAsia="Verdana" w:hAnsi="Arial" w:cs="Arial"/>
          <w:sz w:val="26"/>
          <w:szCs w:val="26"/>
          <w:lang w:val="es-ES_tradnl"/>
        </w:rPr>
        <w:t xml:space="preserve"> los derechos de las personas más vulnerables, tales como menores, menores no acompañados, </w:t>
      </w:r>
      <w:r w:rsidR="000E431A" w:rsidRPr="002B299F">
        <w:rPr>
          <w:rFonts w:ascii="Arial" w:eastAsia="Verdana" w:hAnsi="Arial" w:cs="Arial"/>
          <w:sz w:val="26"/>
          <w:szCs w:val="26"/>
          <w:lang w:val="es-ES_tradnl"/>
        </w:rPr>
        <w:t xml:space="preserve">personas con </w:t>
      </w:r>
      <w:r w:rsidR="0070285F" w:rsidRPr="002B299F">
        <w:rPr>
          <w:rFonts w:ascii="Arial" w:eastAsia="Verdana" w:hAnsi="Arial" w:cs="Arial"/>
          <w:sz w:val="26"/>
          <w:szCs w:val="26"/>
          <w:lang w:val="es-ES_tradnl"/>
        </w:rPr>
        <w:t xml:space="preserve">discapacidades, personas de edad avanzada, </w:t>
      </w:r>
      <w:r w:rsidRPr="002B299F">
        <w:rPr>
          <w:rFonts w:ascii="Arial" w:eastAsia="Verdana" w:hAnsi="Arial" w:cs="Arial"/>
          <w:sz w:val="26"/>
          <w:szCs w:val="26"/>
          <w:lang w:val="es-ES_tradnl"/>
        </w:rPr>
        <w:t xml:space="preserve">mujeres embrazadas, </w:t>
      </w:r>
      <w:r w:rsidR="0070285F" w:rsidRPr="002B299F">
        <w:rPr>
          <w:rFonts w:ascii="Arial" w:eastAsia="Verdana" w:hAnsi="Arial" w:cs="Arial"/>
          <w:sz w:val="26"/>
          <w:szCs w:val="26"/>
          <w:lang w:val="es-ES_tradnl"/>
        </w:rPr>
        <w:t>familias monoparentales con hijos menores, víctimas de la trata de seres humanos, personas con enfermedades graves, personas con trastornos psíquicos y personas que hayan padecido torturas, violaciones u otras formas graves de violencia psicológica, física o sexual.</w:t>
      </w:r>
    </w:p>
    <w:p w:rsidR="0005104D" w:rsidRPr="002B299F" w:rsidRDefault="0005104D" w:rsidP="0005104D">
      <w:pPr>
        <w:pStyle w:val="Prrafodelista"/>
        <w:spacing w:before="28" w:line="360" w:lineRule="auto"/>
        <w:ind w:right="-1"/>
        <w:jc w:val="both"/>
        <w:rPr>
          <w:rFonts w:ascii="Arial" w:eastAsia="Verdana" w:hAnsi="Arial" w:cs="Arial"/>
          <w:sz w:val="26"/>
          <w:szCs w:val="26"/>
          <w:lang w:val="es-ES_tradnl"/>
        </w:rPr>
      </w:pPr>
    </w:p>
    <w:p w:rsidR="0070285F" w:rsidRPr="002B299F" w:rsidRDefault="004C02AD" w:rsidP="004C02AD">
      <w:pPr>
        <w:spacing w:before="28" w:line="360" w:lineRule="auto"/>
        <w:ind w:left="360" w:right="-1"/>
        <w:jc w:val="both"/>
        <w:rPr>
          <w:rFonts w:ascii="Arial" w:eastAsia="Verdana" w:hAnsi="Arial" w:cs="Arial"/>
          <w:sz w:val="26"/>
          <w:szCs w:val="26"/>
          <w:lang w:val="es-ES_tradnl"/>
        </w:rPr>
      </w:pPr>
      <w:r w:rsidRPr="002B299F">
        <w:rPr>
          <w:rFonts w:ascii="Arial" w:eastAsia="Verdana" w:hAnsi="Arial" w:cs="Arial"/>
          <w:sz w:val="26"/>
          <w:szCs w:val="26"/>
          <w:lang w:val="es-ES_tradnl"/>
        </w:rPr>
        <w:t xml:space="preserve">Y, con el deseo que esta declaración y sus principios sean atendidos por aquellos estados y </w:t>
      </w:r>
      <w:r w:rsidR="0005104D" w:rsidRPr="002B299F">
        <w:rPr>
          <w:rFonts w:ascii="Arial" w:eastAsia="Verdana" w:hAnsi="Arial" w:cs="Arial"/>
          <w:sz w:val="26"/>
          <w:szCs w:val="26"/>
          <w:lang w:val="es-ES_tradnl"/>
        </w:rPr>
        <w:t>organizaciones que pueden impulsar su efectividad, se firma</w:t>
      </w:r>
      <w:r w:rsidR="009E7BCB">
        <w:rPr>
          <w:rFonts w:ascii="Arial" w:eastAsia="Verdana" w:hAnsi="Arial" w:cs="Arial"/>
          <w:sz w:val="26"/>
          <w:szCs w:val="26"/>
          <w:lang w:val="es-ES_tradnl"/>
        </w:rPr>
        <w:t xml:space="preserve"> en la ciudad de Marrakech el 11</w:t>
      </w:r>
      <w:r w:rsidR="0005104D" w:rsidRPr="002B299F">
        <w:rPr>
          <w:rFonts w:ascii="Arial" w:eastAsia="Verdana" w:hAnsi="Arial" w:cs="Arial"/>
          <w:sz w:val="26"/>
          <w:szCs w:val="26"/>
          <w:lang w:val="es-ES_tradnl"/>
        </w:rPr>
        <w:t xml:space="preserve"> de marzo de 2017.</w:t>
      </w:r>
    </w:p>
    <w:p w:rsidR="005E6CDC" w:rsidRPr="002B299F" w:rsidRDefault="005E6CDC" w:rsidP="004C02AD">
      <w:pPr>
        <w:spacing w:before="28" w:line="360" w:lineRule="auto"/>
        <w:ind w:left="360" w:right="-1"/>
        <w:jc w:val="both"/>
        <w:rPr>
          <w:rFonts w:ascii="Arial" w:eastAsia="Verdana" w:hAnsi="Arial" w:cs="Arial"/>
          <w:sz w:val="26"/>
          <w:szCs w:val="26"/>
          <w:lang w:val="es-ES_tradnl"/>
        </w:rPr>
      </w:pPr>
    </w:p>
    <w:p w:rsidR="005E6CDC" w:rsidRPr="002B299F" w:rsidRDefault="005E6CDC" w:rsidP="004C02AD">
      <w:pPr>
        <w:spacing w:before="28" w:line="360" w:lineRule="auto"/>
        <w:ind w:left="360" w:right="-1"/>
        <w:jc w:val="both"/>
        <w:rPr>
          <w:rFonts w:ascii="Arial" w:eastAsia="Verdana" w:hAnsi="Arial" w:cs="Arial"/>
          <w:sz w:val="26"/>
          <w:szCs w:val="26"/>
          <w:lang w:val="es-ES_tradnl"/>
        </w:rPr>
      </w:pPr>
    </w:p>
    <w:p w:rsidR="005E6CDC" w:rsidRPr="002B299F" w:rsidRDefault="005E6CDC" w:rsidP="004C02AD">
      <w:pPr>
        <w:spacing w:before="28" w:line="360" w:lineRule="auto"/>
        <w:ind w:left="360" w:right="-1"/>
        <w:jc w:val="both"/>
        <w:rPr>
          <w:rFonts w:ascii="Arial" w:eastAsia="Verdana" w:hAnsi="Arial" w:cs="Arial"/>
          <w:sz w:val="26"/>
          <w:szCs w:val="26"/>
          <w:lang w:val="es-ES_tradnl"/>
        </w:rPr>
      </w:pPr>
    </w:p>
    <w:sectPr w:rsidR="005E6CDC" w:rsidRPr="002B299F" w:rsidSect="00245D5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Borders w:offsetFrom="page">
        <w:top w:val="triple" w:sz="4" w:space="24" w:color="943634" w:themeColor="accent2" w:themeShade="BF"/>
        <w:left w:val="triple" w:sz="4" w:space="24" w:color="943634" w:themeColor="accent2" w:themeShade="BF"/>
        <w:bottom w:val="triple" w:sz="4" w:space="24" w:color="943634" w:themeColor="accent2" w:themeShade="BF"/>
        <w:right w:val="triple" w:sz="4" w:space="24" w:color="943634" w:themeColor="accen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D53" w:rsidRDefault="00245D53" w:rsidP="00245D53">
      <w:r>
        <w:separator/>
      </w:r>
    </w:p>
  </w:endnote>
  <w:endnote w:type="continuationSeparator" w:id="0">
    <w:p w:rsidR="00245D53" w:rsidRDefault="00245D53" w:rsidP="0024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D53" w:rsidRDefault="00245D5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D53" w:rsidRDefault="00245D5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D53" w:rsidRDefault="00245D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D53" w:rsidRDefault="00245D53" w:rsidP="00245D53">
      <w:r>
        <w:separator/>
      </w:r>
    </w:p>
  </w:footnote>
  <w:footnote w:type="continuationSeparator" w:id="0">
    <w:p w:rsidR="00245D53" w:rsidRDefault="00245D53" w:rsidP="00245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D53" w:rsidRDefault="00245D53">
    <w:pPr>
      <w:pStyle w:val="Encabezado"/>
    </w:pPr>
    <w:r>
      <w:rPr>
        <w:noProof/>
        <w:lang w:val="ca-ES"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10080" o:spid="_x0000_s2050" type="#_x0000_t75" style="position:absolute;margin-left:0;margin-top:0;width:425.15pt;height:424.65pt;z-index:-251657216;mso-position-horizontal:center;mso-position-horizontal-relative:margin;mso-position-vertical:center;mso-position-vertical-relative:margin" o:allowincell="f">
          <v:imagedata r:id="rId1" o:title="Logo Federaci estrelles groc"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D53" w:rsidRDefault="00245D53">
    <w:pPr>
      <w:pStyle w:val="Encabezado"/>
    </w:pPr>
    <w:r>
      <w:rPr>
        <w:noProof/>
        <w:lang w:val="ca-ES"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10081" o:spid="_x0000_s2051" type="#_x0000_t75" style="position:absolute;margin-left:0;margin-top:0;width:425.15pt;height:424.65pt;z-index:-251656192;mso-position-horizontal:center;mso-position-horizontal-relative:margin;mso-position-vertical:center;mso-position-vertical-relative:margin" o:allowincell="f">
          <v:imagedata r:id="rId1" o:title="Logo Federaci estrelles groc"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D53" w:rsidRDefault="00245D53">
    <w:pPr>
      <w:pStyle w:val="Encabezado"/>
    </w:pPr>
    <w:r>
      <w:rPr>
        <w:noProof/>
        <w:lang w:val="ca-ES"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10079" o:spid="_x0000_s2049" type="#_x0000_t75" style="position:absolute;margin-left:0;margin-top:0;width:425.15pt;height:424.65pt;z-index:-251658240;mso-position-horizontal:center;mso-position-horizontal-relative:margin;mso-position-vertical:center;mso-position-vertical-relative:margin" o:allowincell="f">
          <v:imagedata r:id="rId1" o:title="Logo Federaci estrelles groc"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00F58"/>
    <w:multiLevelType w:val="hybridMultilevel"/>
    <w:tmpl w:val="401E4E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D7"/>
    <w:rsid w:val="0005104D"/>
    <w:rsid w:val="00076D4F"/>
    <w:rsid w:val="000E431A"/>
    <w:rsid w:val="001A4DE5"/>
    <w:rsid w:val="00245D53"/>
    <w:rsid w:val="002B299F"/>
    <w:rsid w:val="0034380A"/>
    <w:rsid w:val="00480182"/>
    <w:rsid w:val="004C02AD"/>
    <w:rsid w:val="005E6CDC"/>
    <w:rsid w:val="00694E65"/>
    <w:rsid w:val="0070285F"/>
    <w:rsid w:val="007406D7"/>
    <w:rsid w:val="0078303D"/>
    <w:rsid w:val="009144FC"/>
    <w:rsid w:val="009C05E4"/>
    <w:rsid w:val="009E7BCB"/>
    <w:rsid w:val="00A93526"/>
    <w:rsid w:val="00AE41F6"/>
    <w:rsid w:val="00B70834"/>
    <w:rsid w:val="00B84A8A"/>
    <w:rsid w:val="00D21077"/>
    <w:rsid w:val="00E361F3"/>
    <w:rsid w:val="00E4102D"/>
    <w:rsid w:val="00E8116D"/>
    <w:rsid w:val="00E94BD8"/>
    <w:rsid w:val="00F31DF0"/>
    <w:rsid w:val="00FF3D6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A877620-A159-4EAE-9DFC-07F869D3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6D7"/>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80182"/>
  </w:style>
  <w:style w:type="paragraph" w:styleId="Prrafodelista">
    <w:name w:val="List Paragraph"/>
    <w:basedOn w:val="Normal"/>
    <w:uiPriority w:val="34"/>
    <w:qFormat/>
    <w:rsid w:val="00F31DF0"/>
    <w:pPr>
      <w:ind w:left="720"/>
      <w:contextualSpacing/>
    </w:pPr>
  </w:style>
  <w:style w:type="paragraph" w:styleId="Encabezado">
    <w:name w:val="header"/>
    <w:basedOn w:val="Normal"/>
    <w:link w:val="EncabezadoCar"/>
    <w:uiPriority w:val="99"/>
    <w:unhideWhenUsed/>
    <w:rsid w:val="00245D53"/>
    <w:pPr>
      <w:tabs>
        <w:tab w:val="center" w:pos="4252"/>
        <w:tab w:val="right" w:pos="8504"/>
      </w:tabs>
    </w:pPr>
  </w:style>
  <w:style w:type="character" w:customStyle="1" w:styleId="EncabezadoCar">
    <w:name w:val="Encabezado Car"/>
    <w:basedOn w:val="Fuentedeprrafopredeter"/>
    <w:link w:val="Encabezado"/>
    <w:uiPriority w:val="99"/>
    <w:rsid w:val="00245D53"/>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245D53"/>
    <w:pPr>
      <w:tabs>
        <w:tab w:val="center" w:pos="4252"/>
        <w:tab w:val="right" w:pos="8504"/>
      </w:tabs>
    </w:pPr>
  </w:style>
  <w:style w:type="character" w:customStyle="1" w:styleId="PiedepginaCar">
    <w:name w:val="Pie de página Car"/>
    <w:basedOn w:val="Fuentedeprrafopredeter"/>
    <w:link w:val="Piedepgina"/>
    <w:uiPriority w:val="99"/>
    <w:rsid w:val="00245D5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3620</Characters>
  <Application>Microsoft Office Word</Application>
  <DocSecurity>0</DocSecurity>
  <Lines>30</Lines>
  <Paragraphs>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AISSAI</dc:creator>
  <cp:lastModifiedBy>Marta Cuadrada</cp:lastModifiedBy>
  <cp:revision>2</cp:revision>
  <dcterms:created xsi:type="dcterms:W3CDTF">2017-03-15T09:39:00Z</dcterms:created>
  <dcterms:modified xsi:type="dcterms:W3CDTF">2017-03-15T09:39:00Z</dcterms:modified>
</cp:coreProperties>
</file>